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A6800" w14:textId="5D9F3B36" w:rsidR="0027757A" w:rsidRDefault="0027757A" w:rsidP="0027757A">
      <w:pPr>
        <w:spacing w:line="360" w:lineRule="auto"/>
        <w:ind w:firstLine="709"/>
        <w:jc w:val="both"/>
        <w:rPr>
          <w:rFonts w:ascii="Century" w:hAnsi="Century"/>
        </w:rPr>
      </w:pPr>
      <w:r w:rsidRPr="007D0C4C">
        <w:rPr>
          <w:rFonts w:ascii="Century" w:hAnsi="Century"/>
        </w:rPr>
        <w:t xml:space="preserve">León, Guanajuato, a </w:t>
      </w:r>
      <w:r>
        <w:rPr>
          <w:rFonts w:ascii="Century" w:hAnsi="Century"/>
        </w:rPr>
        <w:t>1</w:t>
      </w:r>
      <w:r w:rsidR="00460F99">
        <w:rPr>
          <w:rFonts w:ascii="Century" w:hAnsi="Century"/>
        </w:rPr>
        <w:t>2 doce</w:t>
      </w:r>
      <w:r>
        <w:rPr>
          <w:rFonts w:ascii="Century" w:hAnsi="Century"/>
        </w:rPr>
        <w:t xml:space="preserve"> de julio del año 2018 dos mil dieciocho. </w:t>
      </w:r>
      <w:r w:rsidR="009E203F">
        <w:rPr>
          <w:rFonts w:ascii="Century" w:hAnsi="Century"/>
        </w:rPr>
        <w:t>---</w:t>
      </w:r>
    </w:p>
    <w:p w14:paraId="700468D1" w14:textId="77777777" w:rsidR="0027757A" w:rsidRDefault="0027757A" w:rsidP="0027757A">
      <w:pPr>
        <w:spacing w:line="360" w:lineRule="auto"/>
        <w:ind w:firstLine="709"/>
        <w:jc w:val="both"/>
        <w:rPr>
          <w:rFonts w:ascii="Century" w:hAnsi="Century"/>
        </w:rPr>
      </w:pPr>
    </w:p>
    <w:p w14:paraId="74360931" w14:textId="54ECA7CD" w:rsidR="0027757A" w:rsidRPr="007D0C4C" w:rsidRDefault="0027757A" w:rsidP="0027757A">
      <w:pPr>
        <w:pStyle w:val="RESOLUCIONES"/>
      </w:pPr>
      <w:r w:rsidRPr="007D0C4C">
        <w:rPr>
          <w:b/>
        </w:rPr>
        <w:t>V I S T O</w:t>
      </w:r>
      <w:r w:rsidRPr="007D0C4C">
        <w:t xml:space="preserve"> para resolver el expediente número </w:t>
      </w:r>
      <w:bookmarkStart w:id="0" w:name="_GoBack"/>
      <w:r w:rsidRPr="007D0C4C">
        <w:rPr>
          <w:b/>
        </w:rPr>
        <w:t>0</w:t>
      </w:r>
      <w:r>
        <w:rPr>
          <w:b/>
        </w:rPr>
        <w:t>096</w:t>
      </w:r>
      <w:r w:rsidRPr="007D0C4C">
        <w:rPr>
          <w:b/>
        </w:rPr>
        <w:t>/</w:t>
      </w:r>
      <w:r w:rsidR="00264BD6">
        <w:rPr>
          <w:b/>
        </w:rPr>
        <w:t>3er</w:t>
      </w:r>
      <w:r>
        <w:rPr>
          <w:b/>
        </w:rPr>
        <w:t>JAM/</w:t>
      </w:r>
      <w:r w:rsidRPr="007D0C4C">
        <w:rPr>
          <w:b/>
        </w:rPr>
        <w:t>201</w:t>
      </w:r>
      <w:r>
        <w:rPr>
          <w:b/>
        </w:rPr>
        <w:t>7</w:t>
      </w:r>
      <w:r w:rsidRPr="007D0C4C">
        <w:rPr>
          <w:b/>
        </w:rPr>
        <w:t>-JN</w:t>
      </w:r>
      <w:bookmarkEnd w:id="0"/>
      <w:r w:rsidRPr="007D0C4C">
        <w:t xml:space="preserve">, que contiene las actuaciones del proceso administrativo iniciado con motivo de la demanda interpuesta por </w:t>
      </w:r>
      <w:r>
        <w:t xml:space="preserve">el ciudadano </w:t>
      </w:r>
      <w:r w:rsidR="00B370DC">
        <w:rPr>
          <w:b/>
        </w:rPr>
        <w:t>(.....)</w:t>
      </w:r>
      <w:r w:rsidRPr="007D0C4C">
        <w:rPr>
          <w:b/>
        </w:rPr>
        <w:t>;</w:t>
      </w:r>
      <w:r w:rsidRPr="007D0C4C">
        <w:t xml:space="preserve"> </w:t>
      </w:r>
      <w:r w:rsidRPr="0048515A">
        <w:t>y</w:t>
      </w:r>
      <w:r>
        <w:t xml:space="preserve"> -</w:t>
      </w:r>
      <w:r w:rsidR="009E203F">
        <w:t>------</w:t>
      </w:r>
      <w:r>
        <w:t>-</w:t>
      </w:r>
    </w:p>
    <w:p w14:paraId="580B9E80" w14:textId="40CB590B" w:rsidR="0027757A" w:rsidRDefault="0027757A" w:rsidP="0027757A">
      <w:pPr>
        <w:pStyle w:val="RESOLUCIONES"/>
      </w:pPr>
    </w:p>
    <w:p w14:paraId="5423DF40" w14:textId="77777777" w:rsidR="009E203F" w:rsidRPr="007D0C4C" w:rsidRDefault="009E203F" w:rsidP="0027757A">
      <w:pPr>
        <w:pStyle w:val="RESOLUCIONES"/>
      </w:pPr>
    </w:p>
    <w:p w14:paraId="50CC7E86" w14:textId="77777777" w:rsidR="0027757A" w:rsidRPr="007D0C4C" w:rsidRDefault="0027757A" w:rsidP="0027757A">
      <w:pPr>
        <w:pStyle w:val="RESOLUCIONES"/>
        <w:jc w:val="center"/>
        <w:rPr>
          <w:b/>
        </w:rPr>
      </w:pPr>
      <w:r w:rsidRPr="007D0C4C">
        <w:rPr>
          <w:b/>
        </w:rPr>
        <w:t>R E S U L T A N D O :</w:t>
      </w:r>
    </w:p>
    <w:p w14:paraId="501EB558" w14:textId="77777777" w:rsidR="0027757A" w:rsidRPr="007D0C4C" w:rsidRDefault="0027757A" w:rsidP="0027757A">
      <w:pPr>
        <w:spacing w:line="360" w:lineRule="auto"/>
        <w:jc w:val="both"/>
        <w:rPr>
          <w:rFonts w:ascii="Century" w:hAnsi="Century"/>
        </w:rPr>
      </w:pPr>
    </w:p>
    <w:p w14:paraId="451FC291" w14:textId="404C6E4B" w:rsidR="0027757A" w:rsidRDefault="0027757A" w:rsidP="008B0929">
      <w:pPr>
        <w:spacing w:line="360" w:lineRule="auto"/>
        <w:ind w:firstLine="708"/>
        <w:jc w:val="both"/>
        <w:rPr>
          <w:rFonts w:ascii="Century" w:hAnsi="Century"/>
          <w:b/>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Pr>
          <w:rFonts w:ascii="Century" w:hAnsi="Century"/>
        </w:rPr>
        <w:t xml:space="preserve">01 primero de febrero del año 2017 dos mil diecisiete, </w:t>
      </w:r>
      <w:r w:rsidRPr="007D0C4C">
        <w:rPr>
          <w:rFonts w:ascii="Century" w:hAnsi="Century"/>
        </w:rPr>
        <w:t>la parte actora presentó demanda de nulidad, señalando como acto</w:t>
      </w:r>
      <w:r>
        <w:rPr>
          <w:rFonts w:ascii="Century" w:hAnsi="Century"/>
        </w:rPr>
        <w:t>s</w:t>
      </w:r>
      <w:r w:rsidRPr="007D0C4C">
        <w:rPr>
          <w:rFonts w:ascii="Century" w:hAnsi="Century"/>
        </w:rPr>
        <w:t xml:space="preserve"> impugnado</w:t>
      </w:r>
      <w:r>
        <w:rPr>
          <w:rFonts w:ascii="Century" w:hAnsi="Century"/>
        </w:rPr>
        <w:t xml:space="preserve">s: </w:t>
      </w:r>
      <w:r w:rsidR="00EF32F6">
        <w:rPr>
          <w:rFonts w:ascii="Century" w:hAnsi="Century"/>
        </w:rPr>
        <w:t xml:space="preserve">a) </w:t>
      </w:r>
      <w:r w:rsidR="009E203F">
        <w:rPr>
          <w:rFonts w:ascii="Century" w:hAnsi="Century"/>
        </w:rPr>
        <w:t>L</w:t>
      </w:r>
      <w:r>
        <w:rPr>
          <w:rFonts w:ascii="Century" w:hAnsi="Century"/>
        </w:rPr>
        <w:t xml:space="preserve">a orden </w:t>
      </w:r>
      <w:r w:rsidR="009E203F">
        <w:rPr>
          <w:rFonts w:ascii="Century" w:hAnsi="Century"/>
        </w:rPr>
        <w:t xml:space="preserve">dictada </w:t>
      </w:r>
      <w:r>
        <w:rPr>
          <w:rFonts w:ascii="Century" w:hAnsi="Century"/>
        </w:rPr>
        <w:t xml:space="preserve">para la práctica del avalúo respecto al inmueble ubicado en calle </w:t>
      </w:r>
      <w:r w:rsidR="00B370DC">
        <w:rPr>
          <w:rFonts w:ascii="Century" w:hAnsi="Century"/>
        </w:rPr>
        <w:t>(.....)</w:t>
      </w:r>
      <w:r>
        <w:rPr>
          <w:rFonts w:ascii="Century" w:hAnsi="Century"/>
        </w:rPr>
        <w:t xml:space="preserve">, registrado bajo cuenta predial 01AC02137001 (cero uno Letra A </w:t>
      </w:r>
      <w:r w:rsidR="009E203F">
        <w:rPr>
          <w:rFonts w:ascii="Century" w:hAnsi="Century"/>
        </w:rPr>
        <w:t>l</w:t>
      </w:r>
      <w:r>
        <w:rPr>
          <w:rFonts w:ascii="Century" w:hAnsi="Century"/>
        </w:rPr>
        <w:t>etra C cero dos uno tres siete cero cero uno)</w:t>
      </w:r>
      <w:r w:rsidR="00EF32F6">
        <w:rPr>
          <w:rFonts w:ascii="Century" w:hAnsi="Century"/>
        </w:rPr>
        <w:t>; b)</w:t>
      </w:r>
      <w:r w:rsidR="00D07522">
        <w:rPr>
          <w:rFonts w:ascii="Century" w:hAnsi="Century"/>
        </w:rPr>
        <w:t xml:space="preserve"> El avalúo practicado en fecha 17 diecisiete de noviembre del año 2016 dos mil dieciséis</w:t>
      </w:r>
      <w:r w:rsidR="008B0929">
        <w:rPr>
          <w:rFonts w:ascii="Century" w:hAnsi="Century"/>
        </w:rPr>
        <w:t xml:space="preserve"> y c) La determinación en cantidad líquida del crédito fiscal que se hace constar en el estado de cuenta</w:t>
      </w:r>
      <w:r w:rsidR="009E203F">
        <w:rPr>
          <w:rFonts w:ascii="Century" w:hAnsi="Century"/>
        </w:rPr>
        <w:t>; y c</w:t>
      </w:r>
      <w:r w:rsidRPr="007D0C4C">
        <w:rPr>
          <w:rFonts w:ascii="Century" w:hAnsi="Century"/>
        </w:rPr>
        <w:t>omo autoridad demandada</w:t>
      </w:r>
      <w:r>
        <w:rPr>
          <w:rFonts w:ascii="Century" w:hAnsi="Century"/>
        </w:rPr>
        <w:t xml:space="preserve"> a la Tesorería Municipal del Municipio de León, Guanajuato. -</w:t>
      </w:r>
      <w:r w:rsidR="008B0929">
        <w:rPr>
          <w:rFonts w:ascii="Century" w:hAnsi="Century"/>
        </w:rPr>
        <w:t>---------------------------</w:t>
      </w:r>
    </w:p>
    <w:p w14:paraId="6E780718" w14:textId="77777777" w:rsidR="0027757A" w:rsidRPr="007D0C4C" w:rsidRDefault="0027757A" w:rsidP="0027757A">
      <w:pPr>
        <w:spacing w:line="360" w:lineRule="auto"/>
        <w:ind w:firstLine="708"/>
        <w:jc w:val="both"/>
        <w:rPr>
          <w:rFonts w:ascii="Century" w:hAnsi="Century"/>
          <w:b/>
        </w:rPr>
      </w:pPr>
    </w:p>
    <w:p w14:paraId="58CB99B5" w14:textId="77777777" w:rsidR="008B0929" w:rsidRDefault="0027757A" w:rsidP="0027757A">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8B0929">
        <w:rPr>
          <w:rFonts w:ascii="Century" w:hAnsi="Century"/>
        </w:rPr>
        <w:t xml:space="preserve">03 tres de febrero del año 2017 dos mil diecisiete, </w:t>
      </w:r>
      <w:r w:rsidRPr="007D0C4C">
        <w:rPr>
          <w:rFonts w:ascii="Century" w:hAnsi="Century"/>
        </w:rPr>
        <w:t xml:space="preserve">a la parte actora se le admitió a trámite la demanda </w:t>
      </w:r>
      <w:r>
        <w:rPr>
          <w:rFonts w:ascii="Century" w:hAnsi="Century"/>
        </w:rPr>
        <w:t>en contra de la Tesorer</w:t>
      </w:r>
      <w:r w:rsidR="008B0929">
        <w:rPr>
          <w:rFonts w:ascii="Century" w:hAnsi="Century"/>
        </w:rPr>
        <w:t>ía Municipal</w:t>
      </w:r>
      <w:r>
        <w:rPr>
          <w:rFonts w:ascii="Century" w:hAnsi="Century"/>
        </w:rPr>
        <w:t xml:space="preserve">, </w:t>
      </w:r>
      <w:r w:rsidRPr="007D0C4C">
        <w:rPr>
          <w:rFonts w:ascii="Century" w:hAnsi="Century"/>
        </w:rPr>
        <w:t>se ordenó correr traslado de la misma y sus anexos a la</w:t>
      </w:r>
      <w:r>
        <w:rPr>
          <w:rFonts w:ascii="Century" w:hAnsi="Century"/>
        </w:rPr>
        <w:t>s</w:t>
      </w:r>
      <w:r w:rsidRPr="007D0C4C">
        <w:rPr>
          <w:rFonts w:ascii="Century" w:hAnsi="Century"/>
        </w:rPr>
        <w:t xml:space="preserve"> autoridad</w:t>
      </w:r>
      <w:r>
        <w:rPr>
          <w:rFonts w:ascii="Century" w:hAnsi="Century"/>
        </w:rPr>
        <w:t>es</w:t>
      </w:r>
      <w:r w:rsidRPr="007D0C4C">
        <w:rPr>
          <w:rFonts w:ascii="Century" w:hAnsi="Century"/>
        </w:rPr>
        <w:t xml:space="preserve"> demandada</w:t>
      </w:r>
      <w:r>
        <w:rPr>
          <w:rFonts w:ascii="Century" w:hAnsi="Century"/>
        </w:rPr>
        <w:t>s</w:t>
      </w:r>
      <w:r w:rsidRPr="007D0C4C">
        <w:rPr>
          <w:rFonts w:ascii="Century" w:hAnsi="Century"/>
        </w:rPr>
        <w:t>, teniéndole al actor por ofrecidas y admitidas las pruebas documentales anexas a su escrito de demanda,</w:t>
      </w:r>
      <w:r w:rsidR="008B0929">
        <w:rPr>
          <w:rFonts w:ascii="Century" w:hAnsi="Century"/>
        </w:rPr>
        <w:t xml:space="preserve"> de las cuales se admiten las siguientes: La documental que describe con los incisos a) y b), </w:t>
      </w:r>
      <w:r w:rsidR="008B0929" w:rsidRPr="008B0929">
        <w:rPr>
          <w:rFonts w:ascii="Century" w:hAnsi="Century"/>
        </w:rPr>
        <w:t>del capítulo de pruebas de su escrito de demanda, mismas que adjunta</w:t>
      </w:r>
      <w:r w:rsidRPr="007D0C4C">
        <w:rPr>
          <w:rFonts w:ascii="Century" w:hAnsi="Century"/>
        </w:rPr>
        <w:t xml:space="preserve"> </w:t>
      </w:r>
      <w:r>
        <w:rPr>
          <w:rFonts w:ascii="Century" w:hAnsi="Century"/>
        </w:rPr>
        <w:t>las que por su especial naturaleza en ese momento se tuvieron por desahogadas</w:t>
      </w:r>
      <w:r w:rsidRPr="007D0C4C">
        <w:rPr>
          <w:rFonts w:ascii="Century" w:hAnsi="Century"/>
        </w:rPr>
        <w:t>.</w:t>
      </w:r>
      <w:r>
        <w:rPr>
          <w:rFonts w:ascii="Century" w:hAnsi="Century"/>
        </w:rPr>
        <w:t xml:space="preserve"> ------------</w:t>
      </w:r>
    </w:p>
    <w:p w14:paraId="01689D2E" w14:textId="77777777" w:rsidR="008B0929" w:rsidRDefault="008B0929" w:rsidP="0027757A">
      <w:pPr>
        <w:spacing w:line="360" w:lineRule="auto"/>
        <w:ind w:firstLine="709"/>
        <w:jc w:val="both"/>
        <w:rPr>
          <w:rFonts w:ascii="Century" w:hAnsi="Century"/>
        </w:rPr>
      </w:pPr>
    </w:p>
    <w:p w14:paraId="4DAA4D26" w14:textId="12AE304F" w:rsidR="008B0929" w:rsidRDefault="008B0929" w:rsidP="0027757A">
      <w:pPr>
        <w:spacing w:line="360" w:lineRule="auto"/>
        <w:ind w:firstLine="709"/>
        <w:jc w:val="both"/>
        <w:rPr>
          <w:rFonts w:ascii="Century" w:hAnsi="Century"/>
        </w:rPr>
      </w:pPr>
      <w:r>
        <w:rPr>
          <w:rFonts w:ascii="Century" w:hAnsi="Century"/>
        </w:rPr>
        <w:t xml:space="preserve">Respecto a la SUSPENSIÓN del acto impugnado, se concede para el efecto de que se mantengan las cosas en el estado en que se encuentran, por lo que la autoridad demandad deberá abstenerse de iniciar el </w:t>
      </w:r>
      <w:r w:rsidR="009E203F">
        <w:rPr>
          <w:rFonts w:ascii="Century" w:hAnsi="Century"/>
        </w:rPr>
        <w:t xml:space="preserve">procedimiento </w:t>
      </w:r>
      <w:r w:rsidR="009E203F">
        <w:rPr>
          <w:rFonts w:ascii="Century" w:hAnsi="Century"/>
        </w:rPr>
        <w:lastRenderedPageBreak/>
        <w:t>administrativo de ejecución</w:t>
      </w:r>
      <w:r>
        <w:rPr>
          <w:rFonts w:ascii="Century" w:hAnsi="Century"/>
        </w:rPr>
        <w:t xml:space="preserve"> para el cobro del impuesto predial, hasta en tanto se dicte resolución definitiva en la presente causa administrativa. --------</w:t>
      </w:r>
      <w:r w:rsidR="00460F99">
        <w:rPr>
          <w:rFonts w:ascii="Century" w:hAnsi="Century"/>
        </w:rPr>
        <w:t>---</w:t>
      </w:r>
      <w:r>
        <w:rPr>
          <w:rFonts w:ascii="Century" w:hAnsi="Century"/>
        </w:rPr>
        <w:t>-----</w:t>
      </w:r>
    </w:p>
    <w:p w14:paraId="34A4066F" w14:textId="77777777" w:rsidR="008B0929" w:rsidRDefault="008B0929" w:rsidP="0027757A">
      <w:pPr>
        <w:spacing w:line="360" w:lineRule="auto"/>
        <w:ind w:firstLine="709"/>
        <w:jc w:val="both"/>
        <w:rPr>
          <w:rFonts w:ascii="Century" w:hAnsi="Century"/>
        </w:rPr>
      </w:pPr>
    </w:p>
    <w:p w14:paraId="2A287FFA" w14:textId="5751960E" w:rsidR="0027757A" w:rsidRDefault="0027757A" w:rsidP="0027757A">
      <w:pPr>
        <w:spacing w:line="360" w:lineRule="auto"/>
        <w:ind w:firstLine="709"/>
        <w:jc w:val="both"/>
        <w:rPr>
          <w:rFonts w:ascii="Century" w:hAnsi="Century"/>
        </w:rPr>
      </w:pPr>
      <w:r w:rsidRPr="007D0C4C">
        <w:rPr>
          <w:rFonts w:ascii="Century" w:hAnsi="Century"/>
          <w:b/>
        </w:rPr>
        <w:t>TERCERO.</w:t>
      </w:r>
      <w:r w:rsidRPr="007D0C4C">
        <w:rPr>
          <w:rFonts w:ascii="Century" w:hAnsi="Century"/>
        </w:rPr>
        <w:t xml:space="preserve"> Mediante proveído de fecha </w:t>
      </w:r>
      <w:r w:rsidR="008B0929">
        <w:rPr>
          <w:rFonts w:ascii="Century" w:hAnsi="Century"/>
        </w:rPr>
        <w:t xml:space="preserve">24 veinticuatro de febrero del año 2017 dos mil diecisiete, se tiene al Tesorero Municipal por </w:t>
      </w:r>
      <w:r>
        <w:rPr>
          <w:rFonts w:ascii="Century" w:hAnsi="Century"/>
        </w:rPr>
        <w:t xml:space="preserve">contestando en tiempo y forma legal la demanda, se le tiene por ofrecidas y se le admiten como pruebas: 1. La documental admitida al actor, así como la que adjuntan a su escrito de contestación consistente en la </w:t>
      </w:r>
      <w:r w:rsidR="008B0929">
        <w:rPr>
          <w:rFonts w:ascii="Century" w:hAnsi="Century"/>
        </w:rPr>
        <w:t xml:space="preserve">certificación de su nombramiento, avalúo de fecha 17 diecisiete de noviembre del año 2016 dos mil dieciséis y orden de valuación de fecha 09 nueve del mismo mes y año, </w:t>
      </w:r>
      <w:r>
        <w:rPr>
          <w:rFonts w:ascii="Century" w:hAnsi="Century"/>
        </w:rPr>
        <w:t>pruebas que dada su naturaleza en ese momento se tuvieron por desahogadas; 2. La presuncional legal y humana, en lo que beneficie a los oferentes; en el mismo auto se señala fecha y hora para la celebración de la audiencia de alegatos. ------------------------</w:t>
      </w:r>
    </w:p>
    <w:p w14:paraId="6EC264F9" w14:textId="77777777" w:rsidR="0027757A" w:rsidRDefault="0027757A" w:rsidP="0027757A">
      <w:pPr>
        <w:spacing w:line="360" w:lineRule="auto"/>
        <w:ind w:firstLine="709"/>
        <w:jc w:val="both"/>
        <w:rPr>
          <w:rFonts w:ascii="Century" w:hAnsi="Century"/>
        </w:rPr>
      </w:pPr>
    </w:p>
    <w:p w14:paraId="66B8DF36" w14:textId="3EF7AEB9" w:rsidR="008D5AD1" w:rsidRDefault="0027757A" w:rsidP="0027757A">
      <w:pPr>
        <w:spacing w:line="360" w:lineRule="auto"/>
        <w:ind w:firstLine="709"/>
        <w:jc w:val="both"/>
        <w:rPr>
          <w:rFonts w:ascii="Century" w:hAnsi="Century"/>
        </w:rPr>
      </w:pPr>
      <w:r w:rsidRPr="00042440">
        <w:rPr>
          <w:rFonts w:ascii="Century" w:hAnsi="Century"/>
          <w:b/>
        </w:rPr>
        <w:t>CUARTO.</w:t>
      </w:r>
      <w:r>
        <w:rPr>
          <w:rFonts w:ascii="Century" w:hAnsi="Century"/>
        </w:rPr>
        <w:t xml:space="preserve"> Por auto de fecha 1</w:t>
      </w:r>
      <w:r w:rsidR="008D5AD1">
        <w:rPr>
          <w:rFonts w:ascii="Century" w:hAnsi="Century"/>
        </w:rPr>
        <w:t>3 trece de marzo del año 2017 dos mil diecisiete, se tiene a la parte actora por ampliando en tiempo y forma la demanda, por lo que se ordena correr traslado a la autoridad demandada, para que en el término de 7 siete días hábiles siguientes al en que surta efectos la notificación del acuerdo, de contestación a la ampliación a la demanda, apercibida que de no hacerlo se tendrán por ciertos los hechos que la parte actora le atribuye, salvo que por los medios de prueba rendidos o por hechos notorios resulten desvirtuados. ----------------------------------------------------------------</w:t>
      </w:r>
    </w:p>
    <w:p w14:paraId="2B67B550" w14:textId="77777777" w:rsidR="008D5AD1" w:rsidRDefault="008D5AD1" w:rsidP="0027757A">
      <w:pPr>
        <w:spacing w:line="360" w:lineRule="auto"/>
        <w:ind w:firstLine="709"/>
        <w:jc w:val="both"/>
        <w:rPr>
          <w:rFonts w:ascii="Century" w:hAnsi="Century"/>
        </w:rPr>
      </w:pPr>
    </w:p>
    <w:p w14:paraId="6BF01946" w14:textId="700FC840" w:rsidR="008D5AD1" w:rsidRDefault="008D5AD1" w:rsidP="0027757A">
      <w:pPr>
        <w:spacing w:line="360" w:lineRule="auto"/>
        <w:ind w:firstLine="709"/>
        <w:jc w:val="both"/>
        <w:rPr>
          <w:rFonts w:ascii="Century" w:hAnsi="Century"/>
        </w:rPr>
      </w:pPr>
      <w:r w:rsidRPr="008D5AD1">
        <w:rPr>
          <w:rFonts w:ascii="Century" w:hAnsi="Century"/>
          <w:b/>
        </w:rPr>
        <w:t>QUINTO.</w:t>
      </w:r>
      <w:r>
        <w:rPr>
          <w:rFonts w:ascii="Century" w:hAnsi="Century"/>
        </w:rPr>
        <w:t xml:space="preserve"> En fecha 29 veintinueve de marzo del año 2017 dos mil diecisiete, se tiene al Tesorero Municipal por contestando en tiempo y forma legal, la ampliación de la demanda, se tiene por ofrecidas y se le admiten como pruebas al demand</w:t>
      </w:r>
      <w:r w:rsidR="002E7473">
        <w:rPr>
          <w:rFonts w:ascii="Century" w:hAnsi="Century"/>
        </w:rPr>
        <w:t>o</w:t>
      </w:r>
      <w:r>
        <w:rPr>
          <w:rFonts w:ascii="Century" w:hAnsi="Century"/>
        </w:rPr>
        <w:t xml:space="preserve"> la documental admitida en proveído de fecha 24 veinticuatro de febrero del año 2017 dos mil diecisiete, así como la que adjunta al escrito de cuenta, consistente en copia certificada de la notificación de fecha 18 dieciocho de noviembre del año 2016 dos mil dieciséis, pruebas que dada su naturaleza, se tiene en ese momento por desahogadas; se señala fecha y hora para la celebración de la audiencia de alegatos. -----------------------------------------</w:t>
      </w:r>
    </w:p>
    <w:p w14:paraId="1742251D" w14:textId="77777777" w:rsidR="008D5AD1" w:rsidRDefault="008D5AD1" w:rsidP="0027757A">
      <w:pPr>
        <w:spacing w:line="360" w:lineRule="auto"/>
        <w:ind w:firstLine="709"/>
        <w:jc w:val="both"/>
        <w:rPr>
          <w:rFonts w:ascii="Century" w:hAnsi="Century"/>
        </w:rPr>
      </w:pPr>
    </w:p>
    <w:p w14:paraId="2438DDE7" w14:textId="6966CE5F" w:rsidR="0027757A" w:rsidRDefault="008D5AD1" w:rsidP="008D5AD1">
      <w:pPr>
        <w:spacing w:line="360" w:lineRule="auto"/>
        <w:ind w:firstLine="709"/>
        <w:jc w:val="both"/>
        <w:rPr>
          <w:rFonts w:ascii="Century" w:hAnsi="Century"/>
        </w:rPr>
      </w:pPr>
      <w:r w:rsidRPr="008D5AD1">
        <w:rPr>
          <w:rFonts w:ascii="Century" w:hAnsi="Century"/>
          <w:b/>
        </w:rPr>
        <w:lastRenderedPageBreak/>
        <w:t>SEXTO.</w:t>
      </w:r>
      <w:r w:rsidR="0027757A" w:rsidRPr="007D0C4C">
        <w:rPr>
          <w:rFonts w:ascii="Century" w:hAnsi="Century"/>
          <w:b/>
        </w:rPr>
        <w:t xml:space="preserve"> </w:t>
      </w:r>
      <w:r w:rsidR="0027757A" w:rsidRPr="007D0C4C">
        <w:rPr>
          <w:rFonts w:ascii="Century" w:hAnsi="Century"/>
        </w:rPr>
        <w:t xml:space="preserve">El </w:t>
      </w:r>
      <w:r>
        <w:rPr>
          <w:rFonts w:ascii="Century" w:hAnsi="Century"/>
        </w:rPr>
        <w:t xml:space="preserve">04 cuatro de mayo del año 2017 dos mil diecisiete, </w:t>
      </w:r>
      <w:r w:rsidR="0027757A">
        <w:rPr>
          <w:rFonts w:ascii="Century" w:hAnsi="Century"/>
        </w:rPr>
        <w:t>a</w:t>
      </w:r>
      <w:r w:rsidR="0027757A" w:rsidRPr="007D0C4C">
        <w:rPr>
          <w:rFonts w:ascii="Century" w:hAnsi="Century"/>
        </w:rPr>
        <w:t xml:space="preserve"> las 1</w:t>
      </w:r>
      <w:r>
        <w:rPr>
          <w:rFonts w:ascii="Century" w:hAnsi="Century"/>
        </w:rPr>
        <w:t>0</w:t>
      </w:r>
      <w:r w:rsidR="0027757A" w:rsidRPr="007D0C4C">
        <w:rPr>
          <w:rFonts w:ascii="Century" w:hAnsi="Century"/>
        </w:rPr>
        <w:t>:</w:t>
      </w:r>
      <w:r w:rsidR="0027757A">
        <w:rPr>
          <w:rFonts w:ascii="Century" w:hAnsi="Century"/>
        </w:rPr>
        <w:t>0</w:t>
      </w:r>
      <w:r>
        <w:rPr>
          <w:rFonts w:ascii="Century" w:hAnsi="Century"/>
        </w:rPr>
        <w:t>0 diez</w:t>
      </w:r>
      <w:r w:rsidR="0027757A" w:rsidRPr="007D0C4C">
        <w:rPr>
          <w:rFonts w:ascii="Century" w:hAnsi="Century"/>
        </w:rPr>
        <w:t xml:space="preserve"> horas, fue celebrada la audiencia de alegatos prevista en el artículo 286 del Código de Procedimiento y Justicia Administrativa para el Estado y los Municipios de Guanajuato, </w:t>
      </w:r>
      <w:r w:rsidR="00CC11C3">
        <w:rPr>
          <w:rFonts w:ascii="Century" w:hAnsi="Century"/>
        </w:rPr>
        <w:t>haciéndose constar que no se formularon</w:t>
      </w:r>
      <w:r w:rsidR="002E7473">
        <w:rPr>
          <w:rFonts w:ascii="Century" w:hAnsi="Century"/>
        </w:rPr>
        <w:t xml:space="preserve"> alegatos. </w:t>
      </w:r>
    </w:p>
    <w:p w14:paraId="2A8A0272" w14:textId="4940C07A" w:rsidR="008D5AD1" w:rsidRDefault="008D5AD1" w:rsidP="008D5AD1">
      <w:pPr>
        <w:spacing w:line="360" w:lineRule="auto"/>
        <w:ind w:firstLine="709"/>
        <w:jc w:val="both"/>
        <w:rPr>
          <w:rFonts w:ascii="Century" w:hAnsi="Century"/>
        </w:rPr>
      </w:pPr>
    </w:p>
    <w:p w14:paraId="5424F0C5" w14:textId="7CB69212" w:rsidR="008D5AD1" w:rsidRDefault="008D5AD1" w:rsidP="008D5AD1">
      <w:pPr>
        <w:spacing w:line="360" w:lineRule="auto"/>
        <w:ind w:firstLine="709"/>
        <w:jc w:val="both"/>
        <w:rPr>
          <w:rFonts w:ascii="Century" w:hAnsi="Century"/>
        </w:rPr>
      </w:pPr>
      <w:r w:rsidRPr="00FE70DF">
        <w:rPr>
          <w:rFonts w:ascii="Century" w:hAnsi="Century"/>
          <w:b/>
        </w:rPr>
        <w:t>SÉPTIMO.</w:t>
      </w:r>
      <w:r>
        <w:rPr>
          <w:rFonts w:ascii="Century" w:hAnsi="Century"/>
        </w:rPr>
        <w:t xml:space="preserve"> Por acuerdo de fecha 26 veintiséis de septiembre del año 2017 dos mil diecisiete, </w:t>
      </w:r>
      <w:r w:rsidR="00FE70DF">
        <w:rPr>
          <w:rFonts w:ascii="Century" w:hAnsi="Century"/>
        </w:rPr>
        <w:t>el Juzgado Segundo Administrativo deja de conocer de la presente causa, y lo remite a este Juzgado Tercero Administrativo para su prosecución procesal. -----------------------------------------------------------------------------</w:t>
      </w:r>
    </w:p>
    <w:p w14:paraId="34A5AA21" w14:textId="77777777" w:rsidR="0027757A" w:rsidRDefault="0027757A" w:rsidP="0027757A">
      <w:pPr>
        <w:spacing w:line="360" w:lineRule="auto"/>
        <w:ind w:firstLine="708"/>
        <w:jc w:val="both"/>
        <w:rPr>
          <w:rFonts w:ascii="Century" w:hAnsi="Century"/>
        </w:rPr>
      </w:pPr>
    </w:p>
    <w:p w14:paraId="527C8B34" w14:textId="77777777" w:rsidR="0027757A" w:rsidRDefault="0027757A" w:rsidP="0027757A">
      <w:pPr>
        <w:spacing w:line="360" w:lineRule="auto"/>
        <w:ind w:firstLine="708"/>
        <w:jc w:val="both"/>
        <w:rPr>
          <w:rFonts w:ascii="Century" w:hAnsi="Century"/>
        </w:rPr>
      </w:pPr>
    </w:p>
    <w:p w14:paraId="0EF53438" w14:textId="77777777" w:rsidR="0027757A" w:rsidRPr="007D0C4C" w:rsidRDefault="0027757A" w:rsidP="0027757A">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6FE0F227" w14:textId="77777777" w:rsidR="0027757A" w:rsidRPr="007D0C4C" w:rsidRDefault="0027757A" w:rsidP="0027757A">
      <w:pPr>
        <w:pStyle w:val="Textoindependiente"/>
        <w:spacing w:line="360" w:lineRule="auto"/>
        <w:ind w:firstLine="708"/>
        <w:jc w:val="center"/>
        <w:rPr>
          <w:rFonts w:ascii="Century" w:hAnsi="Century" w:cs="Calibri"/>
          <w:b/>
          <w:bCs/>
          <w:iCs/>
        </w:rPr>
      </w:pPr>
    </w:p>
    <w:p w14:paraId="23B6A9A5" w14:textId="0AA503B7" w:rsidR="0027757A" w:rsidRPr="007D0C4C" w:rsidRDefault="0027757A" w:rsidP="0027757A">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Pr>
          <w:rFonts w:ascii="Century" w:hAnsi="Century"/>
        </w:rPr>
        <w:t>6</w:t>
      </w:r>
      <w:r w:rsidRPr="007D0C4C">
        <w:rPr>
          <w:rFonts w:ascii="Century" w:hAnsi="Century"/>
        </w:rPr>
        <w:t xml:space="preserve"> veinti</w:t>
      </w:r>
      <w:r>
        <w:rPr>
          <w:rFonts w:ascii="Century" w:hAnsi="Century"/>
        </w:rPr>
        <w:t>séis</w:t>
      </w:r>
      <w:r w:rsidRPr="007D0C4C">
        <w:rPr>
          <w:rFonts w:ascii="Century" w:hAnsi="Century"/>
        </w:rPr>
        <w:t xml:space="preserve"> de septiembre del </w:t>
      </w:r>
      <w:r>
        <w:rPr>
          <w:rFonts w:ascii="Century" w:hAnsi="Century"/>
        </w:rPr>
        <w:t>mismo año</w:t>
      </w:r>
      <w:r w:rsidRPr="007D0C4C">
        <w:rPr>
          <w:rFonts w:ascii="Century" w:hAnsi="Century"/>
        </w:rPr>
        <w:t xml:space="preserve">, </w:t>
      </w:r>
      <w:r>
        <w:rPr>
          <w:rFonts w:ascii="Century" w:hAnsi="Century"/>
        </w:rPr>
        <w:t xml:space="preserve">por el cual </w:t>
      </w:r>
      <w:r w:rsidRPr="007D0C4C">
        <w:rPr>
          <w:rFonts w:ascii="Century" w:hAnsi="Century"/>
        </w:rPr>
        <w:t xml:space="preserve">el Juzgado </w:t>
      </w:r>
      <w:r>
        <w:rPr>
          <w:rFonts w:ascii="Century" w:hAnsi="Century"/>
        </w:rPr>
        <w:t>Segundo</w:t>
      </w:r>
      <w:r w:rsidRPr="007D0C4C">
        <w:rPr>
          <w:rFonts w:ascii="Century" w:hAnsi="Century"/>
        </w:rPr>
        <w:t xml:space="preserve"> Administrativo Municipal deja de conocer la presente causa administrativa y lo remite a este Juzgado Tercero Administrativo para su prosecución procesal</w:t>
      </w:r>
      <w:r>
        <w:rPr>
          <w:rFonts w:ascii="Century" w:hAnsi="Century"/>
        </w:rPr>
        <w:t xml:space="preserve"> y correspondiente resolución</w:t>
      </w:r>
      <w:r w:rsidRPr="007D0C4C">
        <w:rPr>
          <w:rFonts w:ascii="Century" w:hAnsi="Century"/>
        </w:rPr>
        <w:t>; p</w:t>
      </w:r>
      <w:r>
        <w:rPr>
          <w:rFonts w:ascii="Century" w:hAnsi="Century"/>
        </w:rPr>
        <w:t>or lo tanto, e</w:t>
      </w:r>
      <w:r w:rsidRPr="007D0C4C">
        <w:rPr>
          <w:rFonts w:ascii="Century" w:hAnsi="Century"/>
        </w:rPr>
        <w:t xml:space="preserve">ste Juzgado resulta competente para tramitar y resolver este proceso, además por impugnarse un acto administrativo emitido por </w:t>
      </w:r>
      <w:r>
        <w:rPr>
          <w:rFonts w:ascii="Century" w:hAnsi="Century"/>
        </w:rPr>
        <w:t>el Tesorero Municipal del Municipio de León, Guanajuato. -------------------------</w:t>
      </w:r>
      <w:r w:rsidR="003D27CF">
        <w:rPr>
          <w:rFonts w:ascii="Century" w:hAnsi="Century"/>
        </w:rPr>
        <w:t>----</w:t>
      </w:r>
    </w:p>
    <w:p w14:paraId="3196F2F0" w14:textId="77777777" w:rsidR="0027757A" w:rsidRPr="007D0C4C" w:rsidRDefault="0027757A" w:rsidP="0027757A">
      <w:pPr>
        <w:pStyle w:val="Textoindependiente"/>
        <w:spacing w:line="360" w:lineRule="auto"/>
        <w:rPr>
          <w:rFonts w:ascii="Century" w:hAnsi="Century" w:cs="Calibri"/>
          <w:b/>
          <w:bCs/>
        </w:rPr>
      </w:pPr>
    </w:p>
    <w:p w14:paraId="57B26896" w14:textId="49CFFE84" w:rsidR="003D27CF" w:rsidRDefault="0027757A" w:rsidP="0027757A">
      <w:pPr>
        <w:pStyle w:val="Textoindependiente"/>
        <w:spacing w:line="360" w:lineRule="auto"/>
        <w:ind w:firstLine="708"/>
        <w:rPr>
          <w:rFonts w:ascii="Century" w:hAnsi="Century"/>
        </w:rPr>
      </w:pPr>
      <w:r w:rsidRPr="00042440">
        <w:rPr>
          <w:rFonts w:ascii="Century" w:hAnsi="Century"/>
          <w:b/>
        </w:rPr>
        <w:t xml:space="preserve">SEGUNDO. </w:t>
      </w:r>
      <w:r w:rsidRPr="00042440">
        <w:rPr>
          <w:rFonts w:ascii="Century" w:hAnsi="Century"/>
        </w:rPr>
        <w:t xml:space="preserve">El presente proceso administrativo fue promovido oportunamente, conforme a lo establecido en el artículo 263 del Código de Procedimiento y Justicia Administrativa para el Estado y los Municipios de Guanajuato, toda vez que la demanda fue presentada </w:t>
      </w:r>
      <w:r w:rsidR="003D27CF">
        <w:rPr>
          <w:rFonts w:ascii="Century" w:hAnsi="Century"/>
        </w:rPr>
        <w:t xml:space="preserve">el día 01 primero de </w:t>
      </w:r>
      <w:r w:rsidR="003D27CF">
        <w:rPr>
          <w:rFonts w:ascii="Century" w:hAnsi="Century"/>
        </w:rPr>
        <w:lastRenderedPageBreak/>
        <w:t>febrero del año 2017 dos mil diecisiete</w:t>
      </w:r>
      <w:r>
        <w:rPr>
          <w:rFonts w:ascii="Century" w:hAnsi="Century"/>
        </w:rPr>
        <w:t xml:space="preserve">, por lo que se encuentra </w:t>
      </w:r>
      <w:r w:rsidRPr="00042440">
        <w:rPr>
          <w:rFonts w:ascii="Century" w:hAnsi="Century"/>
        </w:rPr>
        <w:t>dentro de</w:t>
      </w:r>
      <w:r>
        <w:rPr>
          <w:rFonts w:ascii="Century" w:hAnsi="Century"/>
        </w:rPr>
        <w:t>l término de</w:t>
      </w:r>
      <w:r w:rsidRPr="00042440">
        <w:rPr>
          <w:rFonts w:ascii="Century" w:hAnsi="Century"/>
        </w:rPr>
        <w:t xml:space="preserve"> los 30 treinta días hábiles siguientes a aquél en que el demandante se ostenta sabedor de</w:t>
      </w:r>
      <w:r>
        <w:rPr>
          <w:rFonts w:ascii="Century" w:hAnsi="Century"/>
        </w:rPr>
        <w:t xml:space="preserve"> </w:t>
      </w:r>
      <w:r w:rsidRPr="00042440">
        <w:rPr>
          <w:rFonts w:ascii="Century" w:hAnsi="Century"/>
        </w:rPr>
        <w:t>l</w:t>
      </w:r>
      <w:r>
        <w:rPr>
          <w:rFonts w:ascii="Century" w:hAnsi="Century"/>
        </w:rPr>
        <w:t>a</w:t>
      </w:r>
      <w:r w:rsidRPr="00042440">
        <w:rPr>
          <w:rFonts w:ascii="Century" w:hAnsi="Century"/>
        </w:rPr>
        <w:t xml:space="preserve"> </w:t>
      </w:r>
      <w:r>
        <w:rPr>
          <w:rFonts w:ascii="Century" w:hAnsi="Century"/>
        </w:rPr>
        <w:t xml:space="preserve">resolución </w:t>
      </w:r>
      <w:r w:rsidRPr="00042440">
        <w:rPr>
          <w:rFonts w:ascii="Century" w:hAnsi="Century"/>
        </w:rPr>
        <w:t xml:space="preserve">impugnada, lo que fue el día </w:t>
      </w:r>
      <w:r w:rsidR="003D27CF">
        <w:rPr>
          <w:rFonts w:ascii="Century" w:hAnsi="Century"/>
        </w:rPr>
        <w:t>18 dieciocho de enero del mismo año 2017 dos mil diecisiete</w:t>
      </w:r>
      <w:r w:rsidR="002E7473">
        <w:rPr>
          <w:rFonts w:ascii="Century" w:hAnsi="Century"/>
        </w:rPr>
        <w:t xml:space="preserve">, lo anterior no obstante que la demandada adjunta a su escrito de contestación de ampliación a la demanda, notificación realizada en fecha 08 ocho de diciembre del año 2016 dos mil dieciséis, ya que, sin entrar al análisis de la legalidad de dicho documento, el actor se encontraba dentro de los 30 treinta días previsto en el </w:t>
      </w:r>
      <w:r w:rsidR="00DC1C54">
        <w:rPr>
          <w:rFonts w:ascii="Century" w:hAnsi="Century"/>
        </w:rPr>
        <w:t xml:space="preserve">referido </w:t>
      </w:r>
      <w:r w:rsidR="002E7473">
        <w:rPr>
          <w:rFonts w:ascii="Century" w:hAnsi="Century"/>
        </w:rPr>
        <w:t>artículo 263 del Código de Procedimiento y Justicia Administrativa.</w:t>
      </w:r>
      <w:r w:rsidR="003D27CF">
        <w:rPr>
          <w:rFonts w:ascii="Century" w:hAnsi="Century"/>
        </w:rPr>
        <w:t xml:space="preserve"> -------</w:t>
      </w:r>
      <w:r w:rsidR="00DC1C54">
        <w:rPr>
          <w:rFonts w:ascii="Century" w:hAnsi="Century"/>
        </w:rPr>
        <w:t>-----------</w:t>
      </w:r>
      <w:r w:rsidR="003D27CF">
        <w:rPr>
          <w:rFonts w:ascii="Century" w:hAnsi="Century"/>
        </w:rPr>
        <w:t>-</w:t>
      </w:r>
      <w:r w:rsidR="002E7473">
        <w:rPr>
          <w:rFonts w:ascii="Century" w:hAnsi="Century"/>
        </w:rPr>
        <w:t>-----</w:t>
      </w:r>
    </w:p>
    <w:p w14:paraId="31462568" w14:textId="77777777" w:rsidR="003D27CF" w:rsidRDefault="003D27CF" w:rsidP="0027757A">
      <w:pPr>
        <w:pStyle w:val="Textoindependiente"/>
        <w:spacing w:line="360" w:lineRule="auto"/>
        <w:ind w:firstLine="708"/>
        <w:rPr>
          <w:rFonts w:ascii="Century" w:hAnsi="Century"/>
        </w:rPr>
      </w:pPr>
    </w:p>
    <w:p w14:paraId="3BBE8A2D" w14:textId="7F39B044" w:rsidR="00EE3937" w:rsidRDefault="0027757A" w:rsidP="0027757A">
      <w:pPr>
        <w:pStyle w:val="RESOLUCIONES"/>
        <w:rPr>
          <w:rFonts w:cs="Calibri"/>
        </w:rPr>
      </w:pPr>
      <w:r w:rsidRPr="007D0C4C">
        <w:rPr>
          <w:rFonts w:cs="Calibri"/>
          <w:b/>
          <w:iCs/>
        </w:rPr>
        <w:t xml:space="preserve">TERCERO. </w:t>
      </w:r>
      <w:r>
        <w:t xml:space="preserve">De lo expuesto por el actor se desprende </w:t>
      </w:r>
      <w:r w:rsidR="003C3DE5">
        <w:t xml:space="preserve">que impugna </w:t>
      </w:r>
      <w:r w:rsidR="003C3DE5" w:rsidRPr="003C3DE5">
        <w:t xml:space="preserve">la orden para la práctica del avalúo respecto al inmueble ubicado en calle </w:t>
      </w:r>
      <w:r w:rsidR="00B370DC">
        <w:t>(.....)</w:t>
      </w:r>
      <w:r w:rsidR="003C3DE5" w:rsidRPr="003C3DE5">
        <w:t xml:space="preserve">, registrado bajo </w:t>
      </w:r>
      <w:r w:rsidR="009032F3">
        <w:t xml:space="preserve">la </w:t>
      </w:r>
      <w:r w:rsidR="003C3DE5" w:rsidRPr="003C3DE5">
        <w:t xml:space="preserve">cuenta predial 01AC02137001 (cero uno Letra A </w:t>
      </w:r>
      <w:r w:rsidR="009032F3">
        <w:t>l</w:t>
      </w:r>
      <w:r w:rsidR="003C3DE5" w:rsidRPr="003C3DE5">
        <w:t xml:space="preserve">etra C cero dos uno tres siete cero cero uno); </w:t>
      </w:r>
      <w:r w:rsidR="00EE3937">
        <w:t xml:space="preserve">así como el </w:t>
      </w:r>
      <w:r w:rsidR="003C3DE5" w:rsidRPr="003C3DE5">
        <w:t xml:space="preserve">avalúo practicado en fecha 17 diecisiete de noviembre del año 2016 dos mil dieciséis </w:t>
      </w:r>
      <w:r w:rsidR="00EE3937">
        <w:t>y l</w:t>
      </w:r>
      <w:r w:rsidR="003C3DE5" w:rsidRPr="003C3DE5">
        <w:t>a determinación en cantidad líquida del crédito fiscal que se hace constar en el estado de cuenta</w:t>
      </w:r>
      <w:r w:rsidR="00EE3937">
        <w:t xml:space="preserve">, actos anteriores que fueron acreditados con el original de la orden de avalúo y avaluó, aportados a la causa por el Tesorero Municipal, así como con el original del documento denominado Estado de </w:t>
      </w:r>
      <w:r w:rsidR="009032F3">
        <w:t>C</w:t>
      </w:r>
      <w:r w:rsidR="00EE3937">
        <w:t xml:space="preserve">uenta </w:t>
      </w:r>
      <w:r w:rsidR="00EE3937" w:rsidRPr="002741DC">
        <w:rPr>
          <w:i/>
          <w:sz w:val="22"/>
        </w:rPr>
        <w:t>“Predial 2017 dos mil diecisiete”</w:t>
      </w:r>
      <w:r w:rsidR="009032F3">
        <w:t>;</w:t>
      </w:r>
      <w:r w:rsidR="00EE3937">
        <w:t xml:space="preserve"> </w:t>
      </w:r>
      <w:r w:rsidR="002741DC">
        <w:t xml:space="preserve">este último adjuntado por el actor a su escrito de demanda, </w:t>
      </w:r>
      <w:r>
        <w:t>documento</w:t>
      </w:r>
      <w:r w:rsidR="00EE3937">
        <w:t>s</w:t>
      </w:r>
      <w:r>
        <w:t xml:space="preserve"> que merece valor probatorio pleno, de conformidad a lo señalado e</w:t>
      </w:r>
      <w:r w:rsidRPr="007D0C4C">
        <w:rPr>
          <w:rFonts w:cs="Calibri"/>
        </w:rPr>
        <w:t xml:space="preserve">n los artículos </w:t>
      </w:r>
      <w:r w:rsidR="00EE3937">
        <w:rPr>
          <w:rFonts w:cs="Calibri"/>
        </w:rPr>
        <w:t xml:space="preserve">78, </w:t>
      </w:r>
      <w:r w:rsidRPr="007D0C4C">
        <w:rPr>
          <w:rFonts w:cs="Calibri"/>
        </w:rPr>
        <w:t>117</w:t>
      </w:r>
      <w:r w:rsidR="00EE3937">
        <w:rPr>
          <w:rFonts w:cs="Calibri"/>
        </w:rPr>
        <w:t>, 121</w:t>
      </w:r>
      <w:r w:rsidRPr="007D0C4C">
        <w:rPr>
          <w:rFonts w:cs="Calibri"/>
        </w:rPr>
        <w:t xml:space="preserve"> y 131 del Código de Procedimiento y Justicia Administrativa para el Estado y los Municipios de Guanajuato; </w:t>
      </w:r>
      <w:r w:rsidR="00EE3937">
        <w:rPr>
          <w:rFonts w:cs="Calibri"/>
        </w:rPr>
        <w:t xml:space="preserve">así mismo, lo actos impugnados se acreditan con la afirmación que hace el Tesorero Municipal sobre su emisión. </w:t>
      </w:r>
      <w:r w:rsidR="002741DC">
        <w:rPr>
          <w:rFonts w:cs="Calibri"/>
        </w:rPr>
        <w:t>--------------------------------------</w:t>
      </w:r>
    </w:p>
    <w:p w14:paraId="78BE2856" w14:textId="77777777" w:rsidR="00EE3937" w:rsidRDefault="00EE3937" w:rsidP="0027757A">
      <w:pPr>
        <w:pStyle w:val="RESOLUCIONES"/>
        <w:rPr>
          <w:rFonts w:cs="Calibri"/>
        </w:rPr>
      </w:pPr>
    </w:p>
    <w:p w14:paraId="0F519DE3" w14:textId="77777777" w:rsidR="0027757A" w:rsidRPr="007D0C4C" w:rsidRDefault="0027757A" w:rsidP="0027757A">
      <w:pPr>
        <w:pStyle w:val="SENTENCIAS"/>
        <w:rPr>
          <w:b/>
          <w:bCs/>
          <w:iCs/>
        </w:rPr>
      </w:pPr>
      <w:r w:rsidRPr="007D0C4C">
        <w:t xml:space="preserve">En razón de lo anterior, se tiene por </w:t>
      </w:r>
      <w:r w:rsidRPr="007D0C4C">
        <w:rPr>
          <w:b/>
        </w:rPr>
        <w:t>debidamente acreditada</w:t>
      </w:r>
      <w:r w:rsidRPr="007D0C4C">
        <w:t xml:space="preserve"> la existencia de</w:t>
      </w:r>
      <w:r>
        <w:t xml:space="preserve"> </w:t>
      </w:r>
      <w:r w:rsidRPr="007D0C4C">
        <w:t>l</w:t>
      </w:r>
      <w:r>
        <w:t>os</w:t>
      </w:r>
      <w:r w:rsidRPr="007D0C4C">
        <w:t xml:space="preserve"> acto</w:t>
      </w:r>
      <w:r>
        <w:t>s</w:t>
      </w:r>
      <w:r w:rsidRPr="007D0C4C">
        <w:t xml:space="preserve"> impugnado</w:t>
      </w:r>
      <w:r>
        <w:t>s</w:t>
      </w:r>
      <w:r w:rsidRPr="007D0C4C">
        <w:t xml:space="preserve">. </w:t>
      </w:r>
      <w:r>
        <w:t>----------------------------------------------------------</w:t>
      </w:r>
    </w:p>
    <w:p w14:paraId="4922D5D8" w14:textId="77777777" w:rsidR="0027757A" w:rsidRDefault="0027757A" w:rsidP="0027757A">
      <w:pPr>
        <w:pStyle w:val="RESOLUCIONES"/>
        <w:rPr>
          <w:rFonts w:cs="Calibri"/>
          <w:b/>
        </w:rPr>
      </w:pPr>
    </w:p>
    <w:p w14:paraId="5872AB24" w14:textId="5E0AC276" w:rsidR="0027757A" w:rsidRDefault="0027757A" w:rsidP="0027757A">
      <w:pPr>
        <w:pStyle w:val="RESOLUCIONES"/>
        <w:rPr>
          <w:rFonts w:cs="Calibri"/>
          <w:b/>
          <w:bCs/>
          <w:iCs/>
        </w:rPr>
      </w:pPr>
      <w:r w:rsidRPr="007D0C4C">
        <w:rPr>
          <w:rFonts w:cs="Calibri"/>
          <w:b/>
        </w:rPr>
        <w:t xml:space="preserve">CUARTO. </w:t>
      </w:r>
      <w:r w:rsidR="009032F3">
        <w:rPr>
          <w:rFonts w:cs="Calibri"/>
          <w:bCs/>
          <w:iCs/>
        </w:rPr>
        <w:t>P</w:t>
      </w:r>
      <w:r w:rsidRPr="007D0C4C">
        <w:rPr>
          <w:rFonts w:cs="Calibri"/>
          <w:bCs/>
          <w:iCs/>
        </w:rPr>
        <w:t xml:space="preserve">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w:t>
      </w:r>
      <w:r w:rsidRPr="007D0C4C">
        <w:rPr>
          <w:rFonts w:cs="Calibri"/>
          <w:bCs/>
          <w:iCs/>
        </w:rPr>
        <w:lastRenderedPageBreak/>
        <w:t>actualizarse alguna, podría imposibilitar el pronunciamiento por parte de este órgano jurisdiccional sobre el fondo de la controversia planteada</w:t>
      </w:r>
      <w:r>
        <w:rPr>
          <w:rFonts w:cs="Calibri"/>
        </w:rPr>
        <w:t>. ----------------</w:t>
      </w:r>
      <w:r>
        <w:rPr>
          <w:rFonts w:cs="Calibri"/>
          <w:b/>
          <w:bCs/>
          <w:iCs/>
        </w:rPr>
        <w:t>-</w:t>
      </w:r>
    </w:p>
    <w:p w14:paraId="421C5E97" w14:textId="77777777" w:rsidR="0027757A" w:rsidRPr="007D0C4C" w:rsidRDefault="0027757A" w:rsidP="0027757A">
      <w:pPr>
        <w:spacing w:line="360" w:lineRule="auto"/>
        <w:ind w:firstLine="708"/>
        <w:jc w:val="both"/>
        <w:rPr>
          <w:rFonts w:ascii="Century" w:hAnsi="Century" w:cs="Calibri"/>
          <w:b/>
          <w:bCs/>
          <w:iCs/>
        </w:rPr>
      </w:pPr>
    </w:p>
    <w:p w14:paraId="72825C37" w14:textId="6EB528B1" w:rsidR="004E41B5" w:rsidRDefault="0027757A" w:rsidP="0027757A">
      <w:pPr>
        <w:pStyle w:val="RESOLUCIONES"/>
        <w:rPr>
          <w:i/>
        </w:rPr>
      </w:pPr>
      <w:r w:rsidRPr="007D0C4C">
        <w:t xml:space="preserve">En </w:t>
      </w:r>
      <w:r>
        <w:t>tal contexto</w:t>
      </w:r>
      <w:r w:rsidRPr="007D0C4C">
        <w:t>, se aprecia que</w:t>
      </w:r>
      <w:r>
        <w:t xml:space="preserve"> la autoridad demandada</w:t>
      </w:r>
      <w:r w:rsidRPr="007D0C4C">
        <w:t xml:space="preserve"> </w:t>
      </w:r>
      <w:r w:rsidR="004E41B5">
        <w:t xml:space="preserve">argumenta que se actualiza las causales de improcedencia previstas en la fracción I y VI del Código de Procedimiento y Justicia Administrativa para el Estado y Los Municipios de Guanajuato, lo anterior porque a su juicio no se afecta la esfera jurídica de la parte actora, puesto que actuó conforme a las </w:t>
      </w:r>
      <w:r w:rsidR="004E41B5" w:rsidRPr="004E41B5">
        <w:rPr>
          <w:i/>
        </w:rPr>
        <w:t>“facultades que claramente se encuentran consignadas en la Ley de Hacienda Municipal para el Estado de Guanajuato”</w:t>
      </w:r>
      <w:r w:rsidR="004E41B5">
        <w:rPr>
          <w:i/>
        </w:rPr>
        <w:t>. ---------------------------------------------------------------------</w:t>
      </w:r>
    </w:p>
    <w:p w14:paraId="0DB3B070" w14:textId="3C0D38EB" w:rsidR="004E41B5" w:rsidRDefault="004E41B5" w:rsidP="0027757A">
      <w:pPr>
        <w:pStyle w:val="RESOLUCIONES"/>
        <w:rPr>
          <w:i/>
        </w:rPr>
      </w:pPr>
    </w:p>
    <w:p w14:paraId="1FA38502" w14:textId="56091609" w:rsidR="004E41B5" w:rsidRDefault="004E41B5" w:rsidP="004E41B5">
      <w:pPr>
        <w:spacing w:line="360" w:lineRule="auto"/>
        <w:ind w:firstLine="708"/>
        <w:jc w:val="both"/>
        <w:rPr>
          <w:rFonts w:ascii="Century" w:hAnsi="Century" w:cs="Calibri"/>
          <w:bCs/>
          <w:iCs/>
        </w:rPr>
      </w:pPr>
      <w:r>
        <w:rPr>
          <w:rFonts w:ascii="Century" w:hAnsi="Century" w:cs="Calibri"/>
          <w:bCs/>
          <w:iCs/>
        </w:rPr>
        <w:t xml:space="preserve">Así las cosas, respecto a la primera causal </w:t>
      </w:r>
      <w:r w:rsidRPr="00864B85">
        <w:rPr>
          <w:rFonts w:ascii="Century" w:hAnsi="Century" w:cs="Calibri"/>
          <w:bCs/>
          <w:iCs/>
        </w:rPr>
        <w:t xml:space="preserve">de improcedencia </w:t>
      </w:r>
      <w:r>
        <w:rPr>
          <w:rFonts w:ascii="Century" w:hAnsi="Century" w:cs="Calibri"/>
          <w:bCs/>
          <w:iCs/>
        </w:rPr>
        <w:t xml:space="preserve">referida por las autoridades, </w:t>
      </w:r>
      <w:r w:rsidR="009032F3">
        <w:rPr>
          <w:rFonts w:ascii="Century" w:hAnsi="Century" w:cs="Calibri"/>
          <w:bCs/>
          <w:iCs/>
        </w:rPr>
        <w:t xml:space="preserve">regulada </w:t>
      </w:r>
      <w:r>
        <w:rPr>
          <w:rFonts w:ascii="Century" w:hAnsi="Century" w:cs="Calibri"/>
          <w:bCs/>
          <w:iCs/>
        </w:rPr>
        <w:t>en el a</w:t>
      </w:r>
      <w:r w:rsidRPr="00864B85">
        <w:rPr>
          <w:rFonts w:ascii="Century" w:hAnsi="Century" w:cs="Calibri"/>
          <w:bCs/>
          <w:iCs/>
        </w:rPr>
        <w:t>rtículo 261, fracción I</w:t>
      </w:r>
      <w:r w:rsidR="009032F3">
        <w:rPr>
          <w:rFonts w:ascii="Century" w:hAnsi="Century" w:cs="Calibri"/>
          <w:bCs/>
          <w:iCs/>
        </w:rPr>
        <w:t xml:space="preserve"> del referido código</w:t>
      </w:r>
      <w:r w:rsidRPr="00864B85">
        <w:rPr>
          <w:rFonts w:ascii="Century" w:hAnsi="Century" w:cs="Calibri"/>
          <w:bCs/>
          <w:iCs/>
        </w:rPr>
        <w:t xml:space="preserve">, </w:t>
      </w:r>
      <w:r>
        <w:rPr>
          <w:rFonts w:ascii="Century" w:hAnsi="Century" w:cs="Calibri"/>
          <w:bCs/>
          <w:iCs/>
        </w:rPr>
        <w:t>NO SE ACTUALIZA,</w:t>
      </w:r>
      <w:r w:rsidR="009032F3">
        <w:rPr>
          <w:rFonts w:ascii="Century" w:hAnsi="Century" w:cs="Calibri"/>
          <w:bCs/>
          <w:iCs/>
        </w:rPr>
        <w:t xml:space="preserve"> al establecer la misma </w:t>
      </w:r>
      <w:r>
        <w:rPr>
          <w:rFonts w:ascii="Century" w:hAnsi="Century" w:cs="Calibri"/>
          <w:bCs/>
          <w:iCs/>
        </w:rPr>
        <w:t>lo siguiente: ---------------------------------</w:t>
      </w:r>
    </w:p>
    <w:p w14:paraId="5F326129" w14:textId="77777777" w:rsidR="004E41B5" w:rsidRDefault="004E41B5" w:rsidP="004E41B5">
      <w:pPr>
        <w:spacing w:line="360" w:lineRule="auto"/>
        <w:ind w:firstLine="708"/>
        <w:jc w:val="both"/>
        <w:rPr>
          <w:rFonts w:ascii="Century" w:hAnsi="Century" w:cs="Calibri"/>
          <w:bCs/>
          <w:iCs/>
        </w:rPr>
      </w:pPr>
    </w:p>
    <w:p w14:paraId="2AC64E05" w14:textId="77777777" w:rsidR="004E41B5" w:rsidRPr="00864B85" w:rsidRDefault="004E41B5" w:rsidP="004E41B5">
      <w:pPr>
        <w:pStyle w:val="TESISYJURIS"/>
      </w:pPr>
      <w:r w:rsidRPr="00864B85">
        <w:rPr>
          <w:b/>
        </w:rPr>
        <w:t>Artículo 261.</w:t>
      </w:r>
      <w:r w:rsidRPr="00864B85">
        <w:t xml:space="preserve"> El proceso administrativo es improcedente contra actos o resoluciones:</w:t>
      </w:r>
    </w:p>
    <w:p w14:paraId="14ABCD6B" w14:textId="77777777" w:rsidR="004E41B5" w:rsidRPr="00864B85" w:rsidRDefault="004E41B5" w:rsidP="004E41B5">
      <w:pPr>
        <w:pStyle w:val="TESISYJURIS"/>
      </w:pPr>
    </w:p>
    <w:p w14:paraId="1DF42CCF" w14:textId="77777777" w:rsidR="004E41B5" w:rsidRPr="00864B85" w:rsidRDefault="004E41B5" w:rsidP="004E41B5">
      <w:pPr>
        <w:pStyle w:val="TESISYJURIS"/>
        <w:numPr>
          <w:ilvl w:val="0"/>
          <w:numId w:val="22"/>
        </w:numPr>
        <w:rPr>
          <w:lang w:val="es-MX"/>
        </w:rPr>
      </w:pPr>
      <w:r w:rsidRPr="00864B85">
        <w:t>Que no afecten los intereses jurídicos del actor;</w:t>
      </w:r>
    </w:p>
    <w:p w14:paraId="3B67B7BF" w14:textId="77777777" w:rsidR="004E41B5" w:rsidRDefault="004E41B5" w:rsidP="004E41B5">
      <w:pPr>
        <w:pStyle w:val="TESISYJURIS"/>
        <w:rPr>
          <w:rFonts w:cs="Calibri"/>
          <w:lang w:val="es-MX"/>
        </w:rPr>
      </w:pPr>
    </w:p>
    <w:p w14:paraId="1500FD38" w14:textId="77777777" w:rsidR="004E41B5" w:rsidRDefault="004E41B5" w:rsidP="004E41B5">
      <w:pPr>
        <w:pStyle w:val="TESISYJURIS"/>
        <w:rPr>
          <w:rFonts w:cs="Calibri"/>
          <w:lang w:val="es-MX"/>
        </w:rPr>
      </w:pPr>
    </w:p>
    <w:p w14:paraId="122AC34C" w14:textId="77777777" w:rsidR="004E41B5" w:rsidRDefault="004E41B5" w:rsidP="004E41B5">
      <w:pPr>
        <w:pStyle w:val="SENTENCIAS"/>
      </w:pPr>
      <w:r>
        <w:rPr>
          <w:rFonts w:cs="Calibri"/>
        </w:rPr>
        <w:t xml:space="preserve">En el mismo sentido </w:t>
      </w:r>
      <w:r>
        <w:t>la Primera Sala de la Suprema Corte de Justicia de la Nación, en la Jurisprudencia 1a./J. 168/2007, ha definido al interés jurídico de acuerdo a lo siguiente: -----------------------------------------------------------</w:t>
      </w:r>
    </w:p>
    <w:p w14:paraId="0D92E911" w14:textId="77777777" w:rsidR="004E41B5" w:rsidRDefault="004E41B5" w:rsidP="004E41B5">
      <w:pPr>
        <w:pStyle w:val="TESISYJURIS"/>
        <w:rPr>
          <w:rFonts w:cstheme="minorBidi"/>
          <w:sz w:val="26"/>
          <w:szCs w:val="26"/>
        </w:rPr>
      </w:pPr>
    </w:p>
    <w:p w14:paraId="5803FC54" w14:textId="77777777" w:rsidR="004E41B5" w:rsidRDefault="004E41B5" w:rsidP="004E41B5">
      <w:pPr>
        <w:pStyle w:val="TESISYJURIS"/>
      </w:pPr>
      <w:r w:rsidRPr="00824CE1">
        <w:rPr>
          <w:b/>
        </w:rPr>
        <w:t>INTERÉS JURÍDICO EN EL AMPARO. ELEMENTOS CONSTITUTIVOS.</w:t>
      </w:r>
      <w:r>
        <w:t xml:space="preserve"> 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 </w:t>
      </w:r>
    </w:p>
    <w:p w14:paraId="2BF40379" w14:textId="77777777" w:rsidR="004E41B5" w:rsidRDefault="004E41B5" w:rsidP="004E41B5">
      <w:pPr>
        <w:pStyle w:val="Default"/>
        <w:rPr>
          <w:rFonts w:cstheme="minorBidi"/>
          <w:color w:val="auto"/>
          <w:sz w:val="26"/>
          <w:szCs w:val="26"/>
        </w:rPr>
      </w:pPr>
    </w:p>
    <w:p w14:paraId="4B361472" w14:textId="77777777" w:rsidR="004E41B5" w:rsidRDefault="004E41B5" w:rsidP="004E41B5">
      <w:pPr>
        <w:pStyle w:val="Default"/>
        <w:rPr>
          <w:rFonts w:cstheme="minorBidi"/>
          <w:color w:val="auto"/>
          <w:sz w:val="26"/>
          <w:szCs w:val="26"/>
        </w:rPr>
      </w:pPr>
    </w:p>
    <w:p w14:paraId="74BB2AEF" w14:textId="75ACB639" w:rsidR="004E41B5" w:rsidRDefault="004E41B5" w:rsidP="004E41B5">
      <w:pPr>
        <w:pStyle w:val="SENTENCIAS"/>
      </w:pPr>
      <w:r>
        <w:t xml:space="preserve">Ahora bien, en el presente juicio el actor acude a impugnar la orden de avalúo, el avalúo y determinación del crédito fiscal, actos mediante los cuales se modifica el valor fiscal del inmueble de su propiedad ubicado en la calle </w:t>
      </w:r>
      <w:r w:rsidR="00B370DC">
        <w:t>(.....)</w:t>
      </w:r>
      <w:r>
        <w:t>, actos que sin lugar a duda afectan su esfera jurídica, por lo tanto, es de determinar que cuenta con interés jurídico para intentar la presente demanda de nulidad. ---</w:t>
      </w:r>
      <w:r w:rsidR="000131A2">
        <w:t>--------------------------------------------------------------------------------------</w:t>
      </w:r>
      <w:r>
        <w:t>-</w:t>
      </w:r>
    </w:p>
    <w:p w14:paraId="4B6B04A4" w14:textId="77777777" w:rsidR="004E41B5" w:rsidRDefault="004E41B5" w:rsidP="004E41B5">
      <w:pPr>
        <w:pStyle w:val="Default"/>
        <w:ind w:firstLine="708"/>
        <w:rPr>
          <w:rFonts w:cstheme="minorBidi"/>
          <w:color w:val="auto"/>
          <w:sz w:val="26"/>
          <w:szCs w:val="26"/>
        </w:rPr>
      </w:pPr>
    </w:p>
    <w:p w14:paraId="639DDE1E" w14:textId="42FC7880" w:rsidR="004E41B5" w:rsidRDefault="004E41B5" w:rsidP="004E41B5">
      <w:pPr>
        <w:pStyle w:val="SENTENCIAS"/>
      </w:pPr>
      <w:r>
        <w:t xml:space="preserve">Aunado a lo anterior, el solo hecho de que </w:t>
      </w:r>
      <w:r w:rsidR="000131A2">
        <w:t xml:space="preserve">los </w:t>
      </w:r>
      <w:r>
        <w:t>acto</w:t>
      </w:r>
      <w:r w:rsidR="000131A2">
        <w:t>s</w:t>
      </w:r>
      <w:r>
        <w:t xml:space="preserve"> que impugna </w:t>
      </w:r>
      <w:r w:rsidR="000131A2">
        <w:t xml:space="preserve">son </w:t>
      </w:r>
      <w:r>
        <w:t>dirigido</w:t>
      </w:r>
      <w:r w:rsidR="000131A2">
        <w:t>s</w:t>
      </w:r>
      <w:r>
        <w:t xml:space="preserve"> a su persona, le permite a éste controvertirlo en el proceso administrativo, al estimar afectación en su esfera de derechos con la emisión del procedimiento y consecuente multa, pues lógicamente está interesado en que, por su calidad de destinatario, se analice la validez de una actuación de la autoridad administrativa, capaz de incidir directamente en su persona o en su patrimonio. -------------------------------------------------------------------------</w:t>
      </w:r>
      <w:r w:rsidR="000131A2">
        <w:t>--------------</w:t>
      </w:r>
    </w:p>
    <w:p w14:paraId="3A5F1D3C" w14:textId="77777777" w:rsidR="004E41B5" w:rsidRDefault="004E41B5" w:rsidP="004E41B5">
      <w:pPr>
        <w:pStyle w:val="SENTENCIAS"/>
      </w:pPr>
    </w:p>
    <w:p w14:paraId="6DF155B2" w14:textId="77777777" w:rsidR="004E41B5" w:rsidRDefault="004E41B5" w:rsidP="004E41B5">
      <w:pPr>
        <w:pStyle w:val="SENTENCIAS"/>
        <w:rPr>
          <w:rFonts w:cstheme="minorBidi"/>
          <w:sz w:val="22"/>
          <w:szCs w:val="22"/>
        </w:rPr>
      </w:pPr>
      <w:r>
        <w:t>Lo anterior, se apoya en el criterio emitido por la Segunda Sala del entonces Tribunal de Justicia Administrativa para el Estado de Guanajuato, que menciona lo siguiente: ---------------------------------------------------------------------</w:t>
      </w:r>
    </w:p>
    <w:p w14:paraId="5E7171C4" w14:textId="77777777" w:rsidR="004E41B5" w:rsidRDefault="004E41B5" w:rsidP="004E41B5">
      <w:pPr>
        <w:pStyle w:val="TESISYJURIS"/>
      </w:pPr>
    </w:p>
    <w:p w14:paraId="41265FD1" w14:textId="77777777" w:rsidR="004E41B5" w:rsidRDefault="004E41B5" w:rsidP="004E41B5">
      <w:pPr>
        <w:pStyle w:val="TESISYJURIS"/>
      </w:pPr>
    </w:p>
    <w:p w14:paraId="7836B92D" w14:textId="77777777" w:rsidR="004E41B5" w:rsidRDefault="004E41B5" w:rsidP="004E41B5">
      <w:pPr>
        <w:pStyle w:val="TESISYJURIS"/>
      </w:pPr>
      <w:r w:rsidRPr="00824CE1">
        <w:rPr>
          <w:b/>
        </w:rPr>
        <w:t>INTERÉS JURÍDICO. LO TIENEN QUIENES SON DESTINATARIOS DE UN ACTO ADMINISTRATIVO.</w:t>
      </w:r>
      <w: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666AF4E6" w14:textId="77777777" w:rsidR="004E41B5" w:rsidRDefault="004E41B5" w:rsidP="004E41B5">
      <w:pPr>
        <w:pStyle w:val="Default"/>
        <w:rPr>
          <w:rFonts w:cstheme="minorBidi"/>
          <w:color w:val="auto"/>
          <w:sz w:val="26"/>
          <w:szCs w:val="26"/>
        </w:rPr>
      </w:pPr>
    </w:p>
    <w:p w14:paraId="3041F7A5" w14:textId="77777777" w:rsidR="004E41B5" w:rsidRDefault="004E41B5" w:rsidP="004E41B5">
      <w:pPr>
        <w:pStyle w:val="Default"/>
        <w:rPr>
          <w:rFonts w:cstheme="minorBidi"/>
          <w:color w:val="auto"/>
          <w:sz w:val="26"/>
          <w:szCs w:val="26"/>
        </w:rPr>
      </w:pPr>
    </w:p>
    <w:p w14:paraId="67F335DA" w14:textId="1350E9C3" w:rsidR="00672862" w:rsidRDefault="00672862" w:rsidP="004E41B5">
      <w:pPr>
        <w:pStyle w:val="SENTENCIAS"/>
        <w:rPr>
          <w:rFonts w:cs="Calibri"/>
          <w:bCs/>
          <w:iCs/>
        </w:rPr>
      </w:pPr>
      <w:r>
        <w:rPr>
          <w:rFonts w:cs="Calibri"/>
          <w:bCs/>
          <w:iCs/>
        </w:rPr>
        <w:t xml:space="preserve">Ahora bien, respecto a la causal de improcedencia prevista en la fracción </w:t>
      </w:r>
      <w:r w:rsidRPr="00672862">
        <w:rPr>
          <w:rFonts w:cs="Calibri"/>
          <w:bCs/>
          <w:iCs/>
        </w:rPr>
        <w:t>VI del</w:t>
      </w:r>
      <w:r w:rsidR="009032F3">
        <w:rPr>
          <w:rFonts w:cs="Calibri"/>
          <w:bCs/>
          <w:iCs/>
        </w:rPr>
        <w:t xml:space="preserve"> referido artículo 261 del</w:t>
      </w:r>
      <w:r w:rsidRPr="00672862">
        <w:rPr>
          <w:rFonts w:cs="Calibri"/>
          <w:bCs/>
          <w:iCs/>
        </w:rPr>
        <w:t xml:space="preserve"> Código de Procedimiento y Justicia Administrativa para el Estado y </w:t>
      </w:r>
      <w:r w:rsidR="009032F3">
        <w:rPr>
          <w:rFonts w:cs="Calibri"/>
          <w:bCs/>
          <w:iCs/>
        </w:rPr>
        <w:t>l</w:t>
      </w:r>
      <w:r w:rsidRPr="00672862">
        <w:rPr>
          <w:rFonts w:cs="Calibri"/>
          <w:bCs/>
          <w:iCs/>
        </w:rPr>
        <w:t>os Municipios de Guanajuato</w:t>
      </w:r>
      <w:r>
        <w:rPr>
          <w:rFonts w:cs="Calibri"/>
          <w:bCs/>
          <w:iCs/>
        </w:rPr>
        <w:t xml:space="preserve">, </w:t>
      </w:r>
      <w:r w:rsidR="009032F3">
        <w:rPr>
          <w:rFonts w:cs="Calibri"/>
          <w:bCs/>
          <w:iCs/>
        </w:rPr>
        <w:t>misma que dispone</w:t>
      </w:r>
      <w:r>
        <w:rPr>
          <w:rFonts w:cs="Calibri"/>
          <w:bCs/>
          <w:iCs/>
        </w:rPr>
        <w:t>:</w:t>
      </w:r>
      <w:r w:rsidR="009032F3">
        <w:rPr>
          <w:rFonts w:cs="Calibri"/>
          <w:bCs/>
          <w:iCs/>
        </w:rPr>
        <w:t xml:space="preserve"> ----------------------------------------------------------------------------------------------</w:t>
      </w:r>
    </w:p>
    <w:p w14:paraId="4374012D" w14:textId="77777777" w:rsidR="00672862" w:rsidRDefault="00672862" w:rsidP="004E41B5">
      <w:pPr>
        <w:pStyle w:val="SENTENCIAS"/>
        <w:rPr>
          <w:rFonts w:cs="Calibri"/>
          <w:bCs/>
          <w:iCs/>
        </w:rPr>
      </w:pPr>
    </w:p>
    <w:p w14:paraId="2B142030" w14:textId="0F9407C0" w:rsidR="00672862" w:rsidRPr="00B10044" w:rsidRDefault="00672862" w:rsidP="00672862">
      <w:pPr>
        <w:pStyle w:val="TESISYJURIS"/>
        <w:rPr>
          <w:lang w:val="es-MX"/>
        </w:rPr>
      </w:pPr>
      <w:r>
        <w:t xml:space="preserve">VI. </w:t>
      </w:r>
      <w:r w:rsidRPr="00B10044">
        <w:t>Que sean inexistentes, derivada claramente esta circunstancia de las constancias de autos; y</w:t>
      </w:r>
    </w:p>
    <w:p w14:paraId="399829E6" w14:textId="4A827532" w:rsidR="00672862" w:rsidRDefault="00672862" w:rsidP="00672862">
      <w:pPr>
        <w:pStyle w:val="TESISYJURIS"/>
        <w:rPr>
          <w:rFonts w:cs="Calibri"/>
          <w:lang w:val="es-MX"/>
        </w:rPr>
      </w:pPr>
    </w:p>
    <w:p w14:paraId="09D6E346" w14:textId="77777777" w:rsidR="009032F3" w:rsidRPr="00672862" w:rsidRDefault="009032F3" w:rsidP="00672862">
      <w:pPr>
        <w:pStyle w:val="TESISYJURIS"/>
        <w:rPr>
          <w:rFonts w:cs="Calibri"/>
          <w:lang w:val="es-MX"/>
        </w:rPr>
      </w:pPr>
    </w:p>
    <w:p w14:paraId="13E0211C" w14:textId="5440B861" w:rsidR="00672862" w:rsidRDefault="009032F3" w:rsidP="00672862">
      <w:pPr>
        <w:pStyle w:val="SENTENCIAS"/>
        <w:rPr>
          <w:rFonts w:cs="Calibri"/>
          <w:bCs/>
          <w:iCs/>
        </w:rPr>
      </w:pPr>
      <w:r>
        <w:rPr>
          <w:rFonts w:cs="Calibri"/>
          <w:bCs/>
          <w:iCs/>
        </w:rPr>
        <w:t xml:space="preserve">Causal que </w:t>
      </w:r>
      <w:r w:rsidR="00672862">
        <w:rPr>
          <w:rFonts w:cs="Calibri"/>
          <w:bCs/>
          <w:iCs/>
        </w:rPr>
        <w:t xml:space="preserve">NO SE ACTUALIZA, de acuerdo </w:t>
      </w:r>
      <w:r>
        <w:rPr>
          <w:rFonts w:cs="Calibri"/>
          <w:bCs/>
          <w:iCs/>
        </w:rPr>
        <w:t xml:space="preserve">con </w:t>
      </w:r>
      <w:r w:rsidR="00672862">
        <w:rPr>
          <w:rFonts w:cs="Calibri"/>
          <w:bCs/>
          <w:iCs/>
        </w:rPr>
        <w:t xml:space="preserve">lo </w:t>
      </w:r>
      <w:r>
        <w:rPr>
          <w:rFonts w:cs="Calibri"/>
          <w:bCs/>
          <w:iCs/>
        </w:rPr>
        <w:t>precisado</w:t>
      </w:r>
      <w:r w:rsidR="00672862">
        <w:rPr>
          <w:rFonts w:cs="Calibri"/>
          <w:bCs/>
          <w:iCs/>
        </w:rPr>
        <w:t xml:space="preserve"> en el Considerando Tercero de la presente resolución, en la cual quedó de manifiesto la existencia de los actos impugnados en el presente juicio de nulidad. ----------</w:t>
      </w:r>
    </w:p>
    <w:p w14:paraId="2703228D" w14:textId="77777777" w:rsidR="00672862" w:rsidRDefault="00672862" w:rsidP="00672862">
      <w:pPr>
        <w:pStyle w:val="SENTENCIAS"/>
        <w:rPr>
          <w:rFonts w:cs="Calibri"/>
          <w:bCs/>
          <w:iCs/>
        </w:rPr>
      </w:pPr>
    </w:p>
    <w:p w14:paraId="4E7B441D" w14:textId="11E08D91" w:rsidR="00672862" w:rsidRDefault="00672862" w:rsidP="00672862">
      <w:pPr>
        <w:pStyle w:val="SENTENCIAS"/>
        <w:rPr>
          <w:rFonts w:cs="Calibri"/>
          <w:bCs/>
          <w:iCs/>
        </w:rPr>
      </w:pPr>
      <w:r>
        <w:rPr>
          <w:rFonts w:cs="Calibri"/>
          <w:bCs/>
          <w:iCs/>
        </w:rPr>
        <w:t xml:space="preserve">Por último, y tomando en cuenta que la demandada tanto en su contestación a la demanda, así como en la ampliación a la misma </w:t>
      </w:r>
      <w:r w:rsidR="002741DC">
        <w:rPr>
          <w:rFonts w:cs="Calibri"/>
          <w:bCs/>
          <w:iCs/>
        </w:rPr>
        <w:t>formula</w:t>
      </w:r>
      <w:r>
        <w:rPr>
          <w:rFonts w:cs="Calibri"/>
          <w:bCs/>
          <w:iCs/>
        </w:rPr>
        <w:t xml:space="preserve"> excepciones y defensas, y no obstante que, en el Juicio Contencioso Administrativo, de acuerdo a lo establecido en el artículo 280 fracción II del Código </w:t>
      </w:r>
      <w:r w:rsidR="009032F3">
        <w:rPr>
          <w:rFonts w:cs="Calibri"/>
          <w:bCs/>
          <w:iCs/>
        </w:rPr>
        <w:t>de Procedimiento y Justicia Administrativa para el Estado y los Municipios de Guanajuato</w:t>
      </w:r>
      <w:r>
        <w:rPr>
          <w:rFonts w:cs="Calibri"/>
          <w:bCs/>
          <w:iCs/>
        </w:rPr>
        <w:t xml:space="preserve">, sólo hace referencia a que se deben expresar las causas de improcedencia y sobreseimiento que a su juicio se actualicen dentro del proceso administrativo, relacionadas con </w:t>
      </w:r>
      <w:r w:rsidR="00EB3D14">
        <w:rPr>
          <w:rFonts w:cs="Calibri"/>
          <w:bCs/>
          <w:iCs/>
        </w:rPr>
        <w:t xml:space="preserve">los artículos </w:t>
      </w:r>
      <w:r>
        <w:rPr>
          <w:rFonts w:cs="Calibri"/>
          <w:bCs/>
          <w:iCs/>
        </w:rPr>
        <w:t xml:space="preserve"> 261 y 26</w:t>
      </w:r>
      <w:r w:rsidR="009032F3">
        <w:rPr>
          <w:rFonts w:cs="Calibri"/>
          <w:bCs/>
          <w:iCs/>
        </w:rPr>
        <w:t>2</w:t>
      </w:r>
      <w:r>
        <w:rPr>
          <w:rFonts w:cs="Calibri"/>
          <w:bCs/>
          <w:iCs/>
        </w:rPr>
        <w:t xml:space="preserve"> de</w:t>
      </w:r>
      <w:r w:rsidR="006D689A">
        <w:rPr>
          <w:rFonts w:cs="Calibri"/>
          <w:bCs/>
          <w:iCs/>
        </w:rPr>
        <w:t xml:space="preserve"> dicho ordenamiento legal</w:t>
      </w:r>
      <w:r>
        <w:rPr>
          <w:rFonts w:cs="Calibri"/>
          <w:bCs/>
          <w:iCs/>
        </w:rPr>
        <w:t xml:space="preserve">, </w:t>
      </w:r>
      <w:r w:rsidR="006D689A">
        <w:rPr>
          <w:rFonts w:cs="Calibri"/>
          <w:bCs/>
          <w:iCs/>
        </w:rPr>
        <w:t>más sin embargo</w:t>
      </w:r>
      <w:r w:rsidR="009032F3">
        <w:rPr>
          <w:rFonts w:cs="Calibri"/>
          <w:bCs/>
          <w:iCs/>
        </w:rPr>
        <w:t xml:space="preserve"> </w:t>
      </w:r>
      <w:r w:rsidR="00EB3D14">
        <w:rPr>
          <w:rFonts w:cs="Calibri"/>
          <w:bCs/>
          <w:iCs/>
        </w:rPr>
        <w:t xml:space="preserve">y sólo con </w:t>
      </w:r>
      <w:r>
        <w:rPr>
          <w:rFonts w:cs="Calibri"/>
          <w:bCs/>
          <w:iCs/>
        </w:rPr>
        <w:t>la finalidad de evitar alguna violación procesal, se procede al estudio de las mismas</w:t>
      </w:r>
      <w:r w:rsidR="00EB3D14">
        <w:rPr>
          <w:rFonts w:cs="Calibri"/>
          <w:bCs/>
          <w:iCs/>
        </w:rPr>
        <w:t>. -------------------------------</w:t>
      </w:r>
    </w:p>
    <w:p w14:paraId="73FAF9A3" w14:textId="77777777" w:rsidR="00672862" w:rsidRDefault="00672862" w:rsidP="00672862">
      <w:pPr>
        <w:pStyle w:val="SENTENCIAS"/>
        <w:rPr>
          <w:rFonts w:cs="Calibri"/>
          <w:bCs/>
          <w:iCs/>
        </w:rPr>
      </w:pPr>
    </w:p>
    <w:p w14:paraId="052A50B5" w14:textId="173C11DB" w:rsidR="009B5A81" w:rsidRDefault="009B5A81" w:rsidP="00672862">
      <w:pPr>
        <w:pStyle w:val="SENTENCIAS"/>
        <w:rPr>
          <w:rFonts w:cs="Calibri"/>
          <w:bCs/>
          <w:iCs/>
        </w:rPr>
      </w:pPr>
      <w:r>
        <w:rPr>
          <w:rFonts w:cs="Calibri"/>
          <w:bCs/>
          <w:iCs/>
        </w:rPr>
        <w:t>Bajo tal contexto se aprecia que, en su contestación a la demanda y contestación a la ampliación de la misma, hace referencia a la excepción de falta de derecho, por considerar que la actuación ha sido conforme a derecho, y que tiene sustento en la Ley de Hacienda para los Municipios del Estado de Guanajuato. -----------------------------------------------------------------------------------------</w:t>
      </w:r>
    </w:p>
    <w:p w14:paraId="010F507D" w14:textId="77777777" w:rsidR="009B5A81" w:rsidRDefault="009B5A81" w:rsidP="00672862">
      <w:pPr>
        <w:pStyle w:val="SENTENCIAS"/>
        <w:rPr>
          <w:rFonts w:cs="Calibri"/>
          <w:bCs/>
          <w:iCs/>
        </w:rPr>
      </w:pPr>
    </w:p>
    <w:p w14:paraId="5075D7FF" w14:textId="75AE19FD" w:rsidR="009B5A81" w:rsidRDefault="009B5A81" w:rsidP="00672862">
      <w:pPr>
        <w:pStyle w:val="SENTENCIAS"/>
        <w:rPr>
          <w:rFonts w:cs="Calibri"/>
          <w:bCs/>
          <w:iCs/>
        </w:rPr>
      </w:pPr>
      <w:r>
        <w:rPr>
          <w:rFonts w:cs="Calibri"/>
          <w:bCs/>
          <w:iCs/>
        </w:rPr>
        <w:t>De igual manera en su contestación a la ampliación a la demanda menciona que existe oscuridad en la demanda, y señala que el actor no precisa alguna afectación concreta a su esfera jurídica, y no realiza una análisis lógico-jurídico, por el cual se pueda presumir o realizar un estudio en base a los preceptos legales violados. ---------------------------------------------------------------------</w:t>
      </w:r>
    </w:p>
    <w:p w14:paraId="0B1AA5FD" w14:textId="77777777" w:rsidR="009B5A81" w:rsidRDefault="009B5A81" w:rsidP="00672862">
      <w:pPr>
        <w:pStyle w:val="SENTENCIAS"/>
        <w:rPr>
          <w:rFonts w:cs="Calibri"/>
          <w:bCs/>
          <w:iCs/>
        </w:rPr>
      </w:pPr>
    </w:p>
    <w:p w14:paraId="4B02AC5B" w14:textId="320327EA" w:rsidR="009B5A81" w:rsidRDefault="009B5A81" w:rsidP="009B5A81">
      <w:pPr>
        <w:pStyle w:val="SENTENCIAS"/>
      </w:pPr>
      <w:r>
        <w:rPr>
          <w:rFonts w:cs="Calibri"/>
          <w:bCs/>
          <w:iCs/>
        </w:rPr>
        <w:t>Así las cosas, y considerando que, por un lado, la demandada defiende la legalidad y validez de los actos impugnados y por otro combate los conceptos de impugnación realizados por la parte actora, por lo que, considerando que ambos argumentos para su estudio, requieren entrar al fondo del asunto,</w:t>
      </w:r>
      <w:r w:rsidR="0027757A">
        <w:t xml:space="preserve"> por tal motivo, será</w:t>
      </w:r>
      <w:r>
        <w:t>n</w:t>
      </w:r>
      <w:r w:rsidR="0027757A">
        <w:t xml:space="preserve"> materia de estudio al analizar los conceptos de impugnación </w:t>
      </w:r>
      <w:r w:rsidR="0027757A">
        <w:lastRenderedPageBreak/>
        <w:t xml:space="preserve">hechos valer por la parte actora y determinar en su caso, la </w:t>
      </w:r>
      <w:r w:rsidR="0027757A" w:rsidRPr="009C43A0">
        <w:t>legalidad o ilegalidad de</w:t>
      </w:r>
      <w:r>
        <w:t xml:space="preserve"> </w:t>
      </w:r>
      <w:r w:rsidR="0027757A">
        <w:t>l</w:t>
      </w:r>
      <w:r>
        <w:t>os</w:t>
      </w:r>
      <w:r w:rsidR="0027757A">
        <w:t xml:space="preserve"> acto</w:t>
      </w:r>
      <w:r>
        <w:t>s</w:t>
      </w:r>
      <w:r w:rsidR="0027757A">
        <w:t xml:space="preserve"> combatido</w:t>
      </w:r>
      <w:r>
        <w:t>s. -----------------------------------------------------------</w:t>
      </w:r>
    </w:p>
    <w:p w14:paraId="3E1F0E5B" w14:textId="77777777" w:rsidR="006D689A" w:rsidRDefault="006D689A" w:rsidP="009B5A81">
      <w:pPr>
        <w:pStyle w:val="SENTENCIAS"/>
      </w:pPr>
    </w:p>
    <w:p w14:paraId="64E55D72" w14:textId="5B3A1899" w:rsidR="0027757A" w:rsidRPr="009C43A0" w:rsidRDefault="0027757A" w:rsidP="0027757A">
      <w:pPr>
        <w:pStyle w:val="RESOLUCIONES"/>
      </w:pPr>
      <w:r w:rsidRPr="009C43A0">
        <w:t>Ante la improcedencia de las referidas excepciones</w:t>
      </w:r>
      <w:r w:rsidR="006D689A">
        <w:t xml:space="preserve"> y defensas </w:t>
      </w:r>
      <w:r>
        <w:t xml:space="preserve">manifestadas por la autoridad demandada, esta </w:t>
      </w:r>
      <w:r w:rsidR="006D689A">
        <w:t>juzgadora,</w:t>
      </w:r>
      <w:r>
        <w:t xml:space="preserve"> en forma oficiosa</w:t>
      </w:r>
      <w:r w:rsidR="006D689A">
        <w:t>,</w:t>
      </w:r>
      <w:r>
        <w:t xml:space="preserve"> no advierte que </w:t>
      </w:r>
      <w:r w:rsidRPr="009C43A0">
        <w:t xml:space="preserve">se </w:t>
      </w:r>
      <w:r>
        <w:t>a</w:t>
      </w:r>
      <w:r w:rsidRPr="009C43A0">
        <w:t>ctuali</w:t>
      </w:r>
      <w:r w:rsidR="006D689A">
        <w:t>ce</w:t>
      </w:r>
      <w:r w:rsidRPr="009C43A0">
        <w:t xml:space="preserve"> </w:t>
      </w:r>
      <w:r>
        <w:t xml:space="preserve">alguna </w:t>
      </w:r>
      <w:r w:rsidRPr="009C43A0">
        <w:t>causal de improcedencia de las previstas en el citado artículo 261</w:t>
      </w:r>
      <w:r>
        <w:t xml:space="preserve"> del código de la materia</w:t>
      </w:r>
      <w:r w:rsidRPr="009C43A0">
        <w:t xml:space="preserve">, </w:t>
      </w:r>
      <w:r w:rsidR="006D689A">
        <w:t xml:space="preserve">por lo que </w:t>
      </w:r>
      <w:r>
        <w:t>se procede al estudio de los conceptos de impugnación</w:t>
      </w:r>
      <w:r w:rsidR="006D689A">
        <w:t>, no sin antes fijar los puntos controvertidos dentro de la presente causa administrativa</w:t>
      </w:r>
      <w:r>
        <w:t>. --------------------------</w:t>
      </w:r>
    </w:p>
    <w:p w14:paraId="4E3EC2AB" w14:textId="77777777" w:rsidR="0027757A" w:rsidRDefault="0027757A" w:rsidP="0027757A">
      <w:pPr>
        <w:pStyle w:val="SENTENCIAS"/>
      </w:pPr>
    </w:p>
    <w:p w14:paraId="58BEF54F" w14:textId="77777777" w:rsidR="0027757A" w:rsidRPr="007D0C4C" w:rsidRDefault="0027757A" w:rsidP="0027757A">
      <w:pPr>
        <w:spacing w:line="360" w:lineRule="auto"/>
        <w:ind w:firstLine="708"/>
        <w:jc w:val="both"/>
        <w:rPr>
          <w:rFonts w:ascii="Century" w:hAnsi="Century" w:cs="Calibri"/>
        </w:rPr>
      </w:pPr>
      <w:r>
        <w:rPr>
          <w:rFonts w:ascii="Century" w:hAnsi="Century" w:cs="Calibri"/>
          <w:b/>
          <w:bCs/>
          <w:iCs/>
        </w:rPr>
        <w:t>QUINTO</w:t>
      </w:r>
      <w:r w:rsidRPr="007D0C4C">
        <w:rPr>
          <w:rFonts w:ascii="Century" w:hAnsi="Century" w:cs="Calibri"/>
          <w:b/>
          <w:bCs/>
          <w:iCs/>
        </w:rPr>
        <w:t>.</w:t>
      </w:r>
      <w:r w:rsidRPr="00042440">
        <w:rPr>
          <w:rFonts w:ascii="Century" w:hAnsi="Century"/>
        </w:rPr>
        <w:t xml:space="preserve"> </w:t>
      </w:r>
      <w:r w:rsidRPr="007D0C4C">
        <w:rPr>
          <w:rFonts w:ascii="Century" w:hAnsi="Century" w:cs="Calibri"/>
          <w:bCs/>
          <w:iCs/>
        </w:rPr>
        <w:t>En</w:t>
      </w:r>
      <w:r w:rsidRPr="007D0C4C">
        <w:rPr>
          <w:rFonts w:ascii="Century" w:hAnsi="Century" w:cs="Calibri"/>
        </w:rPr>
        <w:t xml:space="preserve"> cumplimiento a lo establecido en la fracción I del artículo 299 del Código de Procedimiento y Justicia Administrativa para el Estado y los Municipios de Guanajuato, </w:t>
      </w:r>
      <w:r w:rsidRPr="007D0C4C">
        <w:rPr>
          <w:rFonts w:ascii="Century" w:hAnsi="Century" w:cs="Calibri"/>
          <w:bCs/>
          <w:iCs/>
        </w:rPr>
        <w:t xml:space="preserve">este Juzgado </w:t>
      </w:r>
      <w:r w:rsidRPr="007D0C4C">
        <w:rPr>
          <w:rFonts w:ascii="Century" w:hAnsi="Century" w:cs="Calibri"/>
        </w:rPr>
        <w:t xml:space="preserve">procede a fijar clara y precisamente los puntos controvertidos en el presente proceso administrativo. </w:t>
      </w:r>
    </w:p>
    <w:p w14:paraId="30D5B3B6" w14:textId="77777777" w:rsidR="0027757A" w:rsidRPr="007D0C4C" w:rsidRDefault="0027757A" w:rsidP="0027757A">
      <w:pPr>
        <w:spacing w:line="360" w:lineRule="auto"/>
        <w:ind w:firstLine="708"/>
        <w:jc w:val="both"/>
        <w:rPr>
          <w:rFonts w:ascii="Century" w:hAnsi="Century" w:cs="Calibri"/>
        </w:rPr>
      </w:pPr>
    </w:p>
    <w:p w14:paraId="700CC55C" w14:textId="3072A4F5" w:rsidR="000562E9" w:rsidRDefault="0027757A" w:rsidP="0027757A">
      <w:pPr>
        <w:pStyle w:val="RESOLUCIONES"/>
      </w:pPr>
      <w:r w:rsidRPr="007D0C4C">
        <w:t xml:space="preserve">De lo expuesto por el actor en su </w:t>
      </w:r>
      <w:r w:rsidRPr="007D0C4C">
        <w:rPr>
          <w:bCs/>
          <w:iCs/>
        </w:rPr>
        <w:t>escrito</w:t>
      </w:r>
      <w:r w:rsidRPr="007D0C4C">
        <w:t xml:space="preserve"> de demanda, así como de las constancias que integran la causa administrativa</w:t>
      </w:r>
      <w:r w:rsidRPr="007D0C4C">
        <w:rPr>
          <w:bCs/>
          <w:iCs/>
        </w:rPr>
        <w:t xml:space="preserve"> que nos ocupa</w:t>
      </w:r>
      <w:r w:rsidRPr="007D0C4C">
        <w:t xml:space="preserve">, se desprende que </w:t>
      </w:r>
      <w:r>
        <w:t xml:space="preserve">en fecha </w:t>
      </w:r>
      <w:r w:rsidR="000562E9">
        <w:t>18 dieciocho de enero del año 2017 dos mil diecisiete, el actor se hace sabedor a través de un estado de cuenta predial 2017 dos mil diecisiete, que se le determina por concepto</w:t>
      </w:r>
      <w:r w:rsidR="006D689A">
        <w:t xml:space="preserve"> de</w:t>
      </w:r>
      <w:r w:rsidR="000562E9">
        <w:t xml:space="preserve"> predial</w:t>
      </w:r>
      <w:r w:rsidR="006D689A">
        <w:t xml:space="preserve"> una cantidad a pagar de $2,075.36 (dos mil setenta y cinco pesos 36/100 M/N)</w:t>
      </w:r>
      <w:r w:rsidR="000562E9">
        <w:t xml:space="preserve">, respecto del inmueble de su propiedad, ubicado en calle </w:t>
      </w:r>
      <w:r w:rsidR="00B370DC">
        <w:t>(.....)</w:t>
      </w:r>
      <w:r w:rsidR="000562E9">
        <w:t>. ---</w:t>
      </w:r>
      <w:r w:rsidR="006D689A">
        <w:t>---</w:t>
      </w:r>
      <w:r w:rsidR="000562E9">
        <w:t>--</w:t>
      </w:r>
    </w:p>
    <w:p w14:paraId="20EB5470" w14:textId="04A542D8" w:rsidR="000562E9" w:rsidRDefault="000562E9" w:rsidP="0027757A">
      <w:pPr>
        <w:pStyle w:val="RESOLUCIONES"/>
      </w:pPr>
    </w:p>
    <w:p w14:paraId="1762B5EF" w14:textId="0B814DA8" w:rsidR="000E6FCE" w:rsidRDefault="000562E9" w:rsidP="0027757A">
      <w:pPr>
        <w:pStyle w:val="RESOLUCIONES"/>
      </w:pPr>
      <w:r>
        <w:t xml:space="preserve">Inconforme con </w:t>
      </w:r>
      <w:r w:rsidR="000E6FCE">
        <w:t xml:space="preserve">la determinación de dicha </w:t>
      </w:r>
      <w:r>
        <w:t xml:space="preserve">cantidad, la parte actora </w:t>
      </w:r>
      <w:r w:rsidR="006D689A">
        <w:t>manifiest</w:t>
      </w:r>
      <w:r>
        <w:t xml:space="preserve">a que acude a las oficinas de la Tesorería Municipal, </w:t>
      </w:r>
      <w:r w:rsidR="006D689A">
        <w:t xml:space="preserve">haciéndosele </w:t>
      </w:r>
      <w:r w:rsidR="000E6FCE">
        <w:t xml:space="preserve">saber </w:t>
      </w:r>
      <w:r>
        <w:t xml:space="preserve">que fue modificado el valor fiscal del inmueble antes referido, </w:t>
      </w:r>
      <w:r w:rsidR="000E6FCE">
        <w:t xml:space="preserve">registrado bajo cuenta predial 01AC02137001 (cero uno Letra A Letra C cero dos uno tres siete cero cero uno), </w:t>
      </w:r>
      <w:r w:rsidR="0027757A">
        <w:t xml:space="preserve">mediante avalúo </w:t>
      </w:r>
      <w:r w:rsidR="000E6FCE">
        <w:t xml:space="preserve">de fecha 17 diecisiete de noviembre del año 2016 dos mil dieciséis, </w:t>
      </w:r>
      <w:r w:rsidR="0027757A">
        <w:t>dicho</w:t>
      </w:r>
      <w:r w:rsidR="002741DC">
        <w:t>s</w:t>
      </w:r>
      <w:r w:rsidR="0027757A">
        <w:t xml:space="preserve"> acto</w:t>
      </w:r>
      <w:r w:rsidR="002741DC">
        <w:t>s</w:t>
      </w:r>
      <w:r w:rsidR="0027757A">
        <w:t xml:space="preserve"> el actor lo considera ilegal</w:t>
      </w:r>
      <w:r w:rsidR="002741DC">
        <w:t>es</w:t>
      </w:r>
      <w:r w:rsidR="000E6FCE">
        <w:t xml:space="preserve">, ya que argumenta </w:t>
      </w:r>
      <w:r w:rsidR="006D689A">
        <w:t xml:space="preserve">que </w:t>
      </w:r>
      <w:r w:rsidR="000E6FCE">
        <w:t xml:space="preserve">no se llevaron a cabo conforme lo </w:t>
      </w:r>
      <w:r w:rsidR="006D689A">
        <w:t>dispuest</w:t>
      </w:r>
      <w:r w:rsidR="000E6FCE">
        <w:t>o en la Ley de Hacienda para los Municipios del Estado de Guanajuato, por lo que acude a demandar su nulidad. -----------</w:t>
      </w:r>
      <w:r w:rsidR="002741DC">
        <w:t>-----------</w:t>
      </w:r>
      <w:r w:rsidR="000E6FCE">
        <w:t>------------------------------------------------------</w:t>
      </w:r>
    </w:p>
    <w:p w14:paraId="7C62075D" w14:textId="77777777" w:rsidR="000E6FCE" w:rsidRDefault="000E6FCE" w:rsidP="0027757A">
      <w:pPr>
        <w:pStyle w:val="RESOLUCIONES"/>
      </w:pPr>
    </w:p>
    <w:p w14:paraId="20964D0D" w14:textId="144491C2" w:rsidR="000E6FCE" w:rsidRDefault="0027757A" w:rsidP="000E6FCE">
      <w:pPr>
        <w:pStyle w:val="SENTENCIAS"/>
      </w:pPr>
      <w:r w:rsidRPr="00042440">
        <w:lastRenderedPageBreak/>
        <w:t xml:space="preserve">Así las cosas, la “litis” planteada se hace consistir en determinar la legalidad o ilegalidad de </w:t>
      </w:r>
      <w:r w:rsidR="000E6FCE">
        <w:t xml:space="preserve">la orden para la práctica del avalúo respecto al inmueble ubicado en calle </w:t>
      </w:r>
      <w:r w:rsidR="00B370DC">
        <w:t>(.....)</w:t>
      </w:r>
      <w:r w:rsidR="000E6FCE">
        <w:t>, registrado bajo cuenta predial 01AC02137001 (cero uno Letra A Letra C cero dos uno tres siete cero cero uno), el avalúo practicado en fecha 17 diecisiete de noviembre del año 2016 dos mil dieciséis y la determinación en cantidad líquida del crédito fiscal que se hace constar en el estado de cuenta. -----------------------------</w:t>
      </w:r>
    </w:p>
    <w:p w14:paraId="5CC56E68" w14:textId="6D46D07B" w:rsidR="000E6FCE" w:rsidRDefault="000E6FCE" w:rsidP="000E6FCE">
      <w:pPr>
        <w:pStyle w:val="SENTENCIAS"/>
      </w:pPr>
    </w:p>
    <w:p w14:paraId="6AF43E0C" w14:textId="54CCBAC1" w:rsidR="0027757A" w:rsidRDefault="0027757A" w:rsidP="0027757A">
      <w:pPr>
        <w:pStyle w:val="RESOLUCIONES"/>
        <w:rPr>
          <w:rFonts w:cs="Calibri"/>
        </w:rPr>
      </w:pPr>
      <w:r w:rsidRPr="007D0C4C">
        <w:rPr>
          <w:rFonts w:cs="Calibri"/>
          <w:b/>
        </w:rPr>
        <w:t>S</w:t>
      </w:r>
      <w:r>
        <w:rPr>
          <w:rFonts w:cs="Calibri"/>
          <w:b/>
        </w:rPr>
        <w:t>ÉXTO</w:t>
      </w:r>
      <w:r w:rsidRPr="007D0C4C">
        <w:rPr>
          <w:rFonts w:cs="Calibri"/>
          <w:b/>
        </w:rPr>
        <w:t>.</w:t>
      </w:r>
      <w:r w:rsidRPr="007D0C4C">
        <w:rPr>
          <w:rFonts w:cs="Calibri"/>
        </w:rPr>
        <w:t xml:space="preserve"> </w:t>
      </w:r>
      <w:r>
        <w:rPr>
          <w:rFonts w:cs="Calibri"/>
        </w:rPr>
        <w:t>Una vez señalada la l</w:t>
      </w:r>
      <w:r w:rsidRPr="007D0C4C">
        <w:rPr>
          <w:rFonts w:cs="Calibri"/>
        </w:rPr>
        <w:t>itis de la presente causa, se procede al análisis de los conceptos de impugnación</w:t>
      </w:r>
      <w:r>
        <w:rPr>
          <w:rFonts w:cs="Calibri"/>
        </w:rPr>
        <w:t>.</w:t>
      </w:r>
      <w:r w:rsidR="005C3277">
        <w:rPr>
          <w:rFonts w:cs="Calibri"/>
        </w:rPr>
        <w:t xml:space="preserve"> </w:t>
      </w:r>
      <w:r>
        <w:rPr>
          <w:rFonts w:cs="Calibri"/>
        </w:rPr>
        <w:t>------------------</w:t>
      </w:r>
      <w:r w:rsidR="005C3277">
        <w:rPr>
          <w:rFonts w:cs="Calibri"/>
        </w:rPr>
        <w:t>-------------------------------</w:t>
      </w:r>
    </w:p>
    <w:p w14:paraId="36FD4334" w14:textId="77777777" w:rsidR="0027757A" w:rsidRDefault="0027757A" w:rsidP="0027757A">
      <w:pPr>
        <w:pStyle w:val="SENTENCIAS"/>
      </w:pPr>
    </w:p>
    <w:p w14:paraId="2D07EAA6" w14:textId="33608476" w:rsidR="0027757A" w:rsidRPr="00042440" w:rsidRDefault="0027757A" w:rsidP="0027757A">
      <w:pPr>
        <w:pStyle w:val="RESOLUCIONES"/>
        <w:rPr>
          <w:rFonts w:ascii="Calibri" w:hAnsi="Calibri"/>
          <w:color w:val="7F7F7F"/>
          <w:sz w:val="26"/>
          <w:szCs w:val="26"/>
        </w:rPr>
      </w:pPr>
      <w:r w:rsidRPr="00B61FA6">
        <w:t>Est</w:t>
      </w:r>
      <w:r w:rsidR="0054121F">
        <w:t>a</w:t>
      </w:r>
      <w:r w:rsidRPr="00B61FA6">
        <w:t xml:space="preserve"> </w:t>
      </w:r>
      <w:r w:rsidR="0054121F">
        <w:t>j</w:t>
      </w:r>
      <w:r w:rsidRPr="00B61FA6">
        <w:t>uzgador</w:t>
      </w:r>
      <w:r w:rsidR="0054121F">
        <w:t>a</w:t>
      </w:r>
      <w:r w:rsidRPr="00B61FA6">
        <w:t xml:space="preserve"> de manera primordial procederá al análisis de los conceptos de impugnación aplicando el principio de mayor consecuencia anulatoria de la resolución impugnada y que pudieran traer mayor beneficio a la parte actora en </w:t>
      </w:r>
      <w:r w:rsidRPr="00042440">
        <w:t xml:space="preserve">concordancia con los principios de congruencia y exhaustividad que deben regir en toda sentencia </w:t>
      </w:r>
      <w:r w:rsidRPr="00B61FA6">
        <w:t>con lo que se respeta la garantía de acceso efectivo a la justicia y, en particular, el principio de completitud que ésta encierra; sin necesidad de transcribirlo</w:t>
      </w:r>
      <w:r>
        <w:t>s</w:t>
      </w:r>
      <w:r w:rsidRPr="00B61FA6">
        <w:t xml:space="preserve"> en su totalidad, </w:t>
      </w:r>
      <w:r>
        <w:t>lo anterior, con base en el criterio sostenido por el Segundo Tribunal Colegiado del Sexto Circuito del Poder Judicial de la Federación, mencionado en la siguiente Jurisprudencia. ----------------------------------------------------------------------</w:t>
      </w:r>
    </w:p>
    <w:p w14:paraId="23C1A418" w14:textId="77777777" w:rsidR="0027757A" w:rsidRDefault="0027757A" w:rsidP="0027757A">
      <w:pPr>
        <w:pStyle w:val="SENTENCIAS"/>
        <w:rPr>
          <w:lang w:val="es-MX"/>
        </w:rPr>
      </w:pPr>
    </w:p>
    <w:p w14:paraId="56C0F2A0" w14:textId="77777777" w:rsidR="0027757A" w:rsidRDefault="0027757A" w:rsidP="0027757A">
      <w:pPr>
        <w:pStyle w:val="SENTENCIAS"/>
        <w:rPr>
          <w:lang w:val="es-MX"/>
        </w:rPr>
      </w:pPr>
    </w:p>
    <w:p w14:paraId="4328D006" w14:textId="77777777" w:rsidR="0027757A" w:rsidRDefault="0027757A" w:rsidP="0027757A">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0FC13F3D" w14:textId="77777777" w:rsidR="0027757A" w:rsidRDefault="0027757A" w:rsidP="0027757A">
      <w:pPr>
        <w:pStyle w:val="TESISYJURIS"/>
        <w:rPr>
          <w:rFonts w:cs="Calibri"/>
        </w:rPr>
      </w:pPr>
    </w:p>
    <w:p w14:paraId="03A3BE76" w14:textId="77777777" w:rsidR="0027757A" w:rsidRDefault="0027757A" w:rsidP="0027757A">
      <w:pPr>
        <w:pStyle w:val="TESISYJURIS"/>
        <w:rPr>
          <w:rFonts w:cs="Calibri"/>
        </w:rPr>
      </w:pPr>
    </w:p>
    <w:p w14:paraId="1A5CC19C" w14:textId="395DA47F" w:rsidR="000470E8" w:rsidRDefault="000470E8" w:rsidP="0027757A">
      <w:pPr>
        <w:tabs>
          <w:tab w:val="left" w:pos="3975"/>
        </w:tabs>
        <w:spacing w:line="360" w:lineRule="auto"/>
        <w:ind w:firstLine="709"/>
        <w:jc w:val="both"/>
        <w:rPr>
          <w:rFonts w:ascii="Century" w:hAnsi="Century" w:cs="Calibri"/>
        </w:rPr>
      </w:pPr>
      <w:r>
        <w:rPr>
          <w:rFonts w:ascii="Century" w:hAnsi="Century" w:cs="Calibri"/>
        </w:rPr>
        <w:lastRenderedPageBreak/>
        <w:t>Ahora bien, considerando que en el escrito inicial de demanda el actor en el concepto de impugnación señalado como SEGUNDO, niega lisa y llanamente se le haya notificado la orden de valuación, y en el TERCERO niega lisa y llanamente que algún perito se hubiera presentado para mostrarle la referida orden de valuación. --------------------------------------------------------------------</w:t>
      </w:r>
    </w:p>
    <w:p w14:paraId="0DB6F6F4" w14:textId="77777777" w:rsidR="000470E8" w:rsidRDefault="000470E8" w:rsidP="0027757A">
      <w:pPr>
        <w:tabs>
          <w:tab w:val="left" w:pos="3975"/>
        </w:tabs>
        <w:spacing w:line="360" w:lineRule="auto"/>
        <w:ind w:firstLine="709"/>
        <w:jc w:val="both"/>
        <w:rPr>
          <w:rFonts w:ascii="Century" w:hAnsi="Century" w:cs="Calibri"/>
        </w:rPr>
      </w:pPr>
    </w:p>
    <w:p w14:paraId="476B6607" w14:textId="78C08F64" w:rsidR="00C11C9C" w:rsidRDefault="0027757A" w:rsidP="0027757A">
      <w:pPr>
        <w:tabs>
          <w:tab w:val="left" w:pos="3975"/>
        </w:tabs>
        <w:spacing w:line="360" w:lineRule="auto"/>
        <w:ind w:firstLine="709"/>
        <w:jc w:val="both"/>
        <w:rPr>
          <w:rFonts w:ascii="Century" w:hAnsi="Century" w:cs="Calibri"/>
        </w:rPr>
      </w:pPr>
      <w:r w:rsidRPr="00B53067">
        <w:rPr>
          <w:rFonts w:ascii="Century" w:hAnsi="Century" w:cs="Calibri"/>
        </w:rPr>
        <w:t xml:space="preserve">Por </w:t>
      </w:r>
      <w:r w:rsidR="00C11C9C">
        <w:rPr>
          <w:rFonts w:ascii="Century" w:hAnsi="Century" w:cs="Calibri"/>
        </w:rPr>
        <w:t>su parte la demandada argumenta que no le asiste la razón ni el derecho y que son infundados los argumentos, que el avaluó fue realizado mediante técnicas fotogramétricas y adjunta a su escrito de contestación avalúo de fecha 17 diecisiete de noviembre del año 2016 dos mil dieciséis y orden de valuación de fecha 09 nueve del mismo mes y año. ------------------------</w:t>
      </w:r>
    </w:p>
    <w:p w14:paraId="0A9C2192" w14:textId="77777777" w:rsidR="00C11C9C" w:rsidRDefault="00C11C9C" w:rsidP="0027757A">
      <w:pPr>
        <w:tabs>
          <w:tab w:val="left" w:pos="3975"/>
        </w:tabs>
        <w:spacing w:line="360" w:lineRule="auto"/>
        <w:ind w:firstLine="709"/>
        <w:jc w:val="both"/>
        <w:rPr>
          <w:rFonts w:ascii="Century" w:hAnsi="Century" w:cs="Calibri"/>
        </w:rPr>
      </w:pPr>
    </w:p>
    <w:p w14:paraId="6329C8BA" w14:textId="16D3F8CB" w:rsidR="0038231C" w:rsidRDefault="00C11C9C" w:rsidP="0027757A">
      <w:pPr>
        <w:tabs>
          <w:tab w:val="left" w:pos="3975"/>
        </w:tabs>
        <w:spacing w:line="360" w:lineRule="auto"/>
        <w:ind w:firstLine="709"/>
        <w:jc w:val="both"/>
        <w:rPr>
          <w:rFonts w:ascii="Century" w:hAnsi="Century" w:cs="Calibri"/>
        </w:rPr>
      </w:pPr>
      <w:r>
        <w:rPr>
          <w:rFonts w:ascii="Century" w:hAnsi="Century" w:cs="Calibri"/>
        </w:rPr>
        <w:t>En tal contexto, la parte actora en su ampliación a la demanda esgrime conceptos de impugnación</w:t>
      </w:r>
      <w:r w:rsidR="00485915">
        <w:rPr>
          <w:rFonts w:ascii="Century" w:hAnsi="Century" w:cs="Calibri"/>
        </w:rPr>
        <w:t xml:space="preserve"> e</w:t>
      </w:r>
      <w:r w:rsidR="0038231C">
        <w:rPr>
          <w:rFonts w:ascii="Century" w:hAnsi="Century" w:cs="Calibri"/>
        </w:rPr>
        <w:t>n e</w:t>
      </w:r>
      <w:r w:rsidR="00485915">
        <w:rPr>
          <w:rFonts w:ascii="Century" w:hAnsi="Century" w:cs="Calibri"/>
        </w:rPr>
        <w:t xml:space="preserve">l PRIMERO y </w:t>
      </w:r>
      <w:r w:rsidR="0038231C">
        <w:rPr>
          <w:rFonts w:ascii="Century" w:hAnsi="Century" w:cs="Calibri"/>
        </w:rPr>
        <w:t>único manifiesta, respecto a la orden de valuación con folio 315964-16 (tres uno cinco nueve seis cuatro diagonal dieciséis), que no cumple con los requisitos legales para acreditar haber realizado el avalúo, ni que le haya notificado de manera personal, que no existe de manera pormenorizada una acta circunstanciada, de que la perito valuador se haya presentado en el domicilio en día y hora hábil, que la referida orden de valuación fue elaborada en un formato pre-impreso y que algunos datos fueron elaborados y emitidos con dos tipos de letras notoriamente distintos. --------------------------------------------------------------------------------------------</w:t>
      </w:r>
    </w:p>
    <w:p w14:paraId="4FB27CBF" w14:textId="77777777" w:rsidR="0038231C" w:rsidRDefault="0038231C" w:rsidP="0027757A">
      <w:pPr>
        <w:tabs>
          <w:tab w:val="left" w:pos="3975"/>
        </w:tabs>
        <w:spacing w:line="360" w:lineRule="auto"/>
        <w:ind w:firstLine="709"/>
        <w:jc w:val="both"/>
        <w:rPr>
          <w:rFonts w:ascii="Century" w:hAnsi="Century" w:cs="Calibri"/>
        </w:rPr>
      </w:pPr>
    </w:p>
    <w:p w14:paraId="325B5F09" w14:textId="6FF234E3" w:rsidR="0038231C" w:rsidRPr="00B73063" w:rsidRDefault="0038231C" w:rsidP="0027757A">
      <w:pPr>
        <w:tabs>
          <w:tab w:val="left" w:pos="3975"/>
        </w:tabs>
        <w:spacing w:line="360" w:lineRule="auto"/>
        <w:ind w:firstLine="709"/>
        <w:jc w:val="both"/>
        <w:rPr>
          <w:rFonts w:ascii="Century" w:hAnsi="Century" w:cs="Calibri"/>
          <w:i/>
        </w:rPr>
      </w:pPr>
      <w:r>
        <w:rPr>
          <w:rFonts w:ascii="Century" w:hAnsi="Century" w:cs="Calibri"/>
        </w:rPr>
        <w:t xml:space="preserve">En ese sentido la demandada sostiene la legalidad del acto, manifiesta que tanto la orden de valuación y el avalúo se encuentran debidamente fundados y motivados; señala que es inoperante lo referido a que el perito valuador no se presentó para la práctica del </w:t>
      </w:r>
      <w:r w:rsidR="00B73063">
        <w:rPr>
          <w:rFonts w:ascii="Century" w:hAnsi="Century" w:cs="Calibri"/>
        </w:rPr>
        <w:t>avalúo</w:t>
      </w:r>
      <w:r>
        <w:rPr>
          <w:rFonts w:ascii="Century" w:hAnsi="Century" w:cs="Calibri"/>
        </w:rPr>
        <w:t xml:space="preserve">, </w:t>
      </w:r>
      <w:r w:rsidRPr="00B73063">
        <w:rPr>
          <w:rFonts w:ascii="Century" w:hAnsi="Century" w:cs="Calibri"/>
          <w:i/>
        </w:rPr>
        <w:t xml:space="preserve">“pues al colmarse lo dispuesto por el numeral 177 de la Ley de Hacienda Municipal para el Estado de Guanajuato, en la elaboración de avalúos en términos el artículo 162, fracción II, del ordenamiento citado y en el presente caso, el avalúo es realizado con fundamento en el numerario IV, del artículo 162 de la Ley de Hacienda Municipal para el Estado de Guanajuato, es decir basado en medios o técnicas </w:t>
      </w:r>
      <w:r w:rsidRPr="00B73063">
        <w:rPr>
          <w:rFonts w:ascii="Century" w:hAnsi="Century" w:cs="Calibri"/>
          <w:i/>
        </w:rPr>
        <w:lastRenderedPageBreak/>
        <w:t xml:space="preserve">fotogramétricas, tal como refiere en la </w:t>
      </w:r>
      <w:r w:rsidR="00B73063" w:rsidRPr="00B73063">
        <w:rPr>
          <w:rFonts w:ascii="Century" w:hAnsi="Century" w:cs="Calibri"/>
          <w:i/>
        </w:rPr>
        <w:t>fundamentación</w:t>
      </w:r>
      <w:r w:rsidRPr="00B73063">
        <w:rPr>
          <w:rFonts w:ascii="Century" w:hAnsi="Century" w:cs="Calibri"/>
          <w:i/>
        </w:rPr>
        <w:t xml:space="preserve"> y motivación dentro del </w:t>
      </w:r>
      <w:r w:rsidR="00B73063" w:rsidRPr="00B73063">
        <w:rPr>
          <w:rFonts w:ascii="Century" w:hAnsi="Century" w:cs="Calibri"/>
          <w:i/>
        </w:rPr>
        <w:t>avalúo</w:t>
      </w:r>
      <w:r w:rsidRPr="00B73063">
        <w:rPr>
          <w:rFonts w:ascii="Century" w:hAnsi="Century" w:cs="Calibri"/>
          <w:i/>
        </w:rPr>
        <w:t xml:space="preserve"> al inmueble propiedad de la ciudadana </w:t>
      </w:r>
      <w:r w:rsidR="00B370DC">
        <w:rPr>
          <w:rFonts w:ascii="Century" w:hAnsi="Century" w:cs="Calibri"/>
          <w:i/>
        </w:rPr>
        <w:t>(.....)</w:t>
      </w:r>
      <w:r w:rsidR="00B73063" w:rsidRPr="00B73063">
        <w:rPr>
          <w:rFonts w:ascii="Century" w:hAnsi="Century" w:cs="Calibri"/>
          <w:i/>
        </w:rPr>
        <w:t>…”</w:t>
      </w:r>
    </w:p>
    <w:p w14:paraId="3DB7ECC2" w14:textId="77777777" w:rsidR="0038231C" w:rsidRDefault="0038231C" w:rsidP="0027757A">
      <w:pPr>
        <w:tabs>
          <w:tab w:val="left" w:pos="3975"/>
        </w:tabs>
        <w:spacing w:line="360" w:lineRule="auto"/>
        <w:ind w:firstLine="709"/>
        <w:jc w:val="both"/>
        <w:rPr>
          <w:rFonts w:ascii="Century" w:hAnsi="Century" w:cs="Calibri"/>
        </w:rPr>
      </w:pPr>
    </w:p>
    <w:p w14:paraId="4DF4BE8F" w14:textId="6096E4C9" w:rsidR="00B73063" w:rsidRDefault="0027757A" w:rsidP="003A0E24">
      <w:pPr>
        <w:pStyle w:val="SENTENCIAS"/>
      </w:pPr>
      <w:r>
        <w:t>Así las cosas, una vez analizado lo expuesto por ambas partes, así como los documentos que obran en el sumario, se arriba a la conclusión que dichos conceptos de impugnación son FUNDADOS y suficientes para decretar la nulidad de</w:t>
      </w:r>
      <w:r w:rsidR="00B73063">
        <w:t xml:space="preserve"> la orden </w:t>
      </w:r>
      <w:r w:rsidR="00D85FA1">
        <w:t xml:space="preserve">de valuación con folio 315964-16 (tres uno cinco nueve seis cuatro diagonal dieciséis), </w:t>
      </w:r>
      <w:r w:rsidR="00D85FA1" w:rsidRPr="00D85FA1">
        <w:t xml:space="preserve">respecto al inmueble ubicado en calle </w:t>
      </w:r>
      <w:r w:rsidR="00B370DC">
        <w:t>(.....)</w:t>
      </w:r>
      <w:r w:rsidR="00D85FA1" w:rsidRPr="00D85FA1">
        <w:t>, registrado bajo cuenta predial 01AC02137001 (cero uno Letra A Letra C cero dos uno tres siete cero cero uno)</w:t>
      </w:r>
      <w:r w:rsidR="00D85FA1">
        <w:t>, y en consecuencia de los actos derivados de la misma como son e</w:t>
      </w:r>
      <w:r w:rsidR="00B73063">
        <w:t xml:space="preserve">l avalúo practicado en fecha 17 diecisiete de noviembre del año 2016 dos mil dieciséis y </w:t>
      </w:r>
      <w:r w:rsidR="00D85FA1">
        <w:t>l</w:t>
      </w:r>
      <w:r w:rsidR="00B73063">
        <w:t>a determinación en cantidad líquida del crédito fiscal que se hace constar en el estado de cuenta</w:t>
      </w:r>
      <w:r w:rsidR="00D85FA1">
        <w:t>, lo anterior, de acuerdo a los siguientes razonamientos lógico-jurídicos:</w:t>
      </w:r>
      <w:r w:rsidR="003576C3">
        <w:t xml:space="preserve"> ----------------------------------------------------------------------------------------------</w:t>
      </w:r>
    </w:p>
    <w:p w14:paraId="190F5EF1" w14:textId="1246B39F" w:rsidR="00D85FA1" w:rsidRDefault="00D85FA1" w:rsidP="003A0E24">
      <w:pPr>
        <w:pStyle w:val="SENTENCIAS"/>
      </w:pPr>
    </w:p>
    <w:p w14:paraId="0A7F3ED1" w14:textId="546F4280" w:rsidR="0027757A" w:rsidRDefault="00D85FA1" w:rsidP="0027757A">
      <w:pPr>
        <w:tabs>
          <w:tab w:val="left" w:pos="3975"/>
        </w:tabs>
        <w:spacing w:line="360" w:lineRule="auto"/>
        <w:ind w:firstLine="709"/>
        <w:jc w:val="both"/>
        <w:rPr>
          <w:rFonts w:ascii="Century" w:hAnsi="Century" w:cs="Calibri"/>
        </w:rPr>
      </w:pPr>
      <w:r>
        <w:rPr>
          <w:rFonts w:ascii="Century" w:hAnsi="Century" w:cs="Calibri"/>
        </w:rPr>
        <w:t>L</w:t>
      </w:r>
      <w:r w:rsidR="0027757A">
        <w:rPr>
          <w:rFonts w:ascii="Century" w:hAnsi="Century" w:cs="Calibri"/>
        </w:rPr>
        <w:t>a Ley de Hacienda para los Municipios del Estado de Guanajuato, respecto al procedimiento para llevar a cabo la modificación del valor fiscal de inmuebles por parte de la Tesorería Municipal</w:t>
      </w:r>
      <w:r>
        <w:rPr>
          <w:rFonts w:ascii="Century" w:hAnsi="Century" w:cs="Calibri"/>
        </w:rPr>
        <w:t>, establece el siguiente procedimiento</w:t>
      </w:r>
      <w:r w:rsidR="0027757A">
        <w:rPr>
          <w:rFonts w:ascii="Century" w:hAnsi="Century" w:cs="Calibri"/>
        </w:rPr>
        <w:t>:</w:t>
      </w:r>
      <w:r w:rsidR="003576C3">
        <w:rPr>
          <w:rFonts w:ascii="Century" w:hAnsi="Century" w:cs="Calibri"/>
        </w:rPr>
        <w:t xml:space="preserve"> --------------------------------------------------------------------------------------</w:t>
      </w:r>
    </w:p>
    <w:p w14:paraId="3FAD3B8C" w14:textId="77777777" w:rsidR="00D85FA1" w:rsidRDefault="00D85FA1" w:rsidP="0027757A">
      <w:pPr>
        <w:tabs>
          <w:tab w:val="left" w:pos="3975"/>
        </w:tabs>
        <w:spacing w:line="360" w:lineRule="auto"/>
        <w:ind w:firstLine="709"/>
        <w:jc w:val="both"/>
        <w:rPr>
          <w:rFonts w:ascii="Century" w:hAnsi="Century" w:cs="Calibri"/>
        </w:rPr>
      </w:pPr>
    </w:p>
    <w:p w14:paraId="4E998927" w14:textId="77777777" w:rsidR="0027757A" w:rsidRPr="00823CAC" w:rsidRDefault="0027757A" w:rsidP="0027757A">
      <w:pPr>
        <w:pStyle w:val="TESISYJURIS"/>
      </w:pPr>
      <w:r w:rsidRPr="00823CAC">
        <w:rPr>
          <w:b/>
        </w:rPr>
        <w:t>ARTÍCULO</w:t>
      </w:r>
      <w:r w:rsidRPr="00823CAC">
        <w:t xml:space="preserve"> </w:t>
      </w:r>
      <w:r w:rsidRPr="00823CAC">
        <w:rPr>
          <w:b/>
        </w:rPr>
        <w:t>162.</w:t>
      </w:r>
      <w:r w:rsidRPr="00823CAC">
        <w:t xml:space="preserve"> La base del Impuesto Predial será el valor fiscal de los inmuebles, el cual se determinará:</w:t>
      </w:r>
    </w:p>
    <w:p w14:paraId="732F83F7" w14:textId="77777777" w:rsidR="0027757A" w:rsidRPr="00823CAC" w:rsidRDefault="0027757A" w:rsidP="0027757A">
      <w:pPr>
        <w:pStyle w:val="TESISYJURIS"/>
      </w:pPr>
    </w:p>
    <w:p w14:paraId="00E6A307" w14:textId="77777777" w:rsidR="0027757A" w:rsidRPr="00823CAC" w:rsidRDefault="0027757A" w:rsidP="0027757A">
      <w:pPr>
        <w:pStyle w:val="TESISYJURIS"/>
      </w:pPr>
      <w:r w:rsidRPr="00823CAC">
        <w:t>I. Mediante el valor manifestado por los contribuyentes de sus inmuebles, aplicando los valores unitarios de suelo y construcciones que anualmente señale la Ley de Ingresos para los Municipios del Estado;</w:t>
      </w:r>
    </w:p>
    <w:p w14:paraId="2B09069B" w14:textId="77777777" w:rsidR="0027757A" w:rsidRPr="00823CAC" w:rsidRDefault="0027757A" w:rsidP="0027757A">
      <w:pPr>
        <w:pStyle w:val="TESISYJURIS"/>
      </w:pPr>
    </w:p>
    <w:p w14:paraId="144F3198" w14:textId="77777777" w:rsidR="0027757A" w:rsidRPr="00823CAC" w:rsidRDefault="0027757A" w:rsidP="0027757A">
      <w:pPr>
        <w:pStyle w:val="TESISYJURIS"/>
      </w:pPr>
      <w:r w:rsidRPr="00823CAC">
        <w:t>II. Por avalúo practicado por peritos autorizados por la Tesorería Municipal; en tanto son valuados, el valor con que se encuentren registrados;</w:t>
      </w:r>
    </w:p>
    <w:p w14:paraId="3D2E458F" w14:textId="77777777" w:rsidR="0027757A" w:rsidRPr="00823CAC" w:rsidRDefault="0027757A" w:rsidP="0027757A">
      <w:pPr>
        <w:pStyle w:val="TESISYJURIS"/>
      </w:pPr>
    </w:p>
    <w:p w14:paraId="332F5D06" w14:textId="77777777" w:rsidR="0027757A" w:rsidRPr="00823CAC" w:rsidRDefault="0027757A" w:rsidP="0027757A">
      <w:pPr>
        <w:pStyle w:val="TESISYJURIS"/>
      </w:pPr>
      <w:r w:rsidRPr="00823CAC">
        <w:t>III. (Fracción derogada. P.O. 25 de diciembre de 1990)</w:t>
      </w:r>
    </w:p>
    <w:p w14:paraId="3B1077B6" w14:textId="77777777" w:rsidR="0027757A" w:rsidRPr="00823CAC" w:rsidRDefault="0027757A" w:rsidP="0027757A">
      <w:pPr>
        <w:pStyle w:val="TESISYJURIS"/>
      </w:pPr>
    </w:p>
    <w:p w14:paraId="01CD545E" w14:textId="77777777" w:rsidR="0027757A" w:rsidRPr="00823CAC" w:rsidRDefault="0027757A" w:rsidP="0027757A">
      <w:pPr>
        <w:pStyle w:val="TESISYJURIS"/>
      </w:pPr>
      <w:r w:rsidRPr="00823CAC">
        <w:t>IV. Por avalúo realizado por peritos autorizados por la Tesorería Municipal, usando medios o técnicas fotogramétricas.</w:t>
      </w:r>
    </w:p>
    <w:p w14:paraId="3D2A460F" w14:textId="77777777" w:rsidR="0027757A" w:rsidRPr="00823CAC" w:rsidRDefault="0027757A" w:rsidP="0027757A">
      <w:pPr>
        <w:pStyle w:val="TESISYJURIS"/>
      </w:pPr>
      <w:r w:rsidRPr="00823CAC">
        <w:t>(Fracción adicionada. P.O. 26 de diciembre de 1997)</w:t>
      </w:r>
    </w:p>
    <w:p w14:paraId="19CE71DD" w14:textId="77777777" w:rsidR="0027757A" w:rsidRDefault="0027757A" w:rsidP="0027757A">
      <w:pPr>
        <w:tabs>
          <w:tab w:val="left" w:pos="3975"/>
        </w:tabs>
        <w:spacing w:line="360" w:lineRule="auto"/>
        <w:ind w:firstLine="709"/>
        <w:jc w:val="both"/>
        <w:rPr>
          <w:rFonts w:ascii="Century" w:hAnsi="Century" w:cs="Calibri"/>
        </w:rPr>
      </w:pPr>
    </w:p>
    <w:p w14:paraId="1FF2EF8C" w14:textId="77777777" w:rsidR="0027757A" w:rsidRPr="00823CAC" w:rsidRDefault="0027757A" w:rsidP="0027757A">
      <w:pPr>
        <w:pStyle w:val="TESISYJURIS"/>
      </w:pPr>
      <w:r w:rsidRPr="00823CAC">
        <w:rPr>
          <w:b/>
        </w:rPr>
        <w:lastRenderedPageBreak/>
        <w:t>ARTÍCULO</w:t>
      </w:r>
      <w:r w:rsidRPr="00823CAC">
        <w:t xml:space="preserve"> </w:t>
      </w:r>
      <w:r w:rsidRPr="00823CAC">
        <w:rPr>
          <w:b/>
        </w:rPr>
        <w:t>168.</w:t>
      </w:r>
      <w:r w:rsidRPr="00823CAC">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14:paraId="45DC938B" w14:textId="77777777" w:rsidR="0027757A" w:rsidRPr="00823CAC" w:rsidRDefault="0027757A" w:rsidP="0027757A">
      <w:pPr>
        <w:pStyle w:val="TESISYJURIS"/>
      </w:pPr>
      <w:r w:rsidRPr="00823CAC">
        <w:t>(Párrafo reformado. P.O. 25 de diciembre de 1990)</w:t>
      </w:r>
    </w:p>
    <w:p w14:paraId="3A15127D" w14:textId="77777777" w:rsidR="0027757A" w:rsidRPr="00823CAC" w:rsidRDefault="0027757A" w:rsidP="0027757A">
      <w:pPr>
        <w:pStyle w:val="TESISYJURIS"/>
      </w:pPr>
    </w:p>
    <w:p w14:paraId="55731AD4" w14:textId="77777777" w:rsidR="0027757A" w:rsidRPr="00823CAC" w:rsidRDefault="0027757A" w:rsidP="0027757A">
      <w:pPr>
        <w:pStyle w:val="TESISYJURIS"/>
      </w:pPr>
      <w:r w:rsidRPr="00823CAC">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
    <w:p w14:paraId="3BD9138D" w14:textId="77777777" w:rsidR="0027757A" w:rsidRPr="00823CAC" w:rsidRDefault="0027757A" w:rsidP="0027757A">
      <w:pPr>
        <w:pStyle w:val="TESISYJURIS"/>
      </w:pPr>
      <w:r w:rsidRPr="00823CAC">
        <w:t>(Párrafo reformado. P.O. 22 de diciembre del 2000)</w:t>
      </w:r>
    </w:p>
    <w:p w14:paraId="11CFEE94" w14:textId="77777777" w:rsidR="0027757A" w:rsidRPr="00823CAC" w:rsidRDefault="0027757A" w:rsidP="0027757A">
      <w:pPr>
        <w:pStyle w:val="TESISYJURIS"/>
      </w:pPr>
    </w:p>
    <w:p w14:paraId="71005BE2" w14:textId="77777777" w:rsidR="0027757A" w:rsidRPr="00823CAC" w:rsidRDefault="0027757A" w:rsidP="0027757A">
      <w:pPr>
        <w:pStyle w:val="TESISYJURIS"/>
      </w:pPr>
      <w:r w:rsidRPr="00823CAC">
        <w:t>Al término de la vigencia establecida y en tanto se practica el nuevo avalúo, la base del Impuesto Predial seguirá siendo la del último valor fiscal.</w:t>
      </w:r>
    </w:p>
    <w:p w14:paraId="35D1EF2E" w14:textId="77777777" w:rsidR="0027757A" w:rsidRPr="00823CAC" w:rsidRDefault="0027757A" w:rsidP="0027757A">
      <w:pPr>
        <w:pStyle w:val="TESISYJURIS"/>
      </w:pPr>
      <w:r w:rsidRPr="00823CAC">
        <w:t>(Párrafo reformado. P.O. 26 de diciembre de 1997)</w:t>
      </w:r>
    </w:p>
    <w:p w14:paraId="51D177C6" w14:textId="77777777" w:rsidR="0027757A" w:rsidRPr="00823CAC" w:rsidRDefault="0027757A" w:rsidP="0027757A">
      <w:pPr>
        <w:pStyle w:val="TESISYJURIS"/>
      </w:pPr>
    </w:p>
    <w:p w14:paraId="6BECCC61" w14:textId="77777777" w:rsidR="0027757A" w:rsidRPr="00823CAC" w:rsidRDefault="0027757A" w:rsidP="0027757A">
      <w:pPr>
        <w:pStyle w:val="TESISYJURIS"/>
      </w:pPr>
      <w:r w:rsidRPr="00823CAC">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14:paraId="7669A331" w14:textId="77777777" w:rsidR="0027757A" w:rsidRPr="00823CAC" w:rsidRDefault="0027757A" w:rsidP="0027757A">
      <w:pPr>
        <w:pStyle w:val="TESISYJURIS"/>
      </w:pPr>
      <w:r w:rsidRPr="00823CAC">
        <w:t>(Párrafo adicionado. P.O. 22 de diciembre del 2000)</w:t>
      </w:r>
    </w:p>
    <w:p w14:paraId="4DA675AD" w14:textId="77777777" w:rsidR="0027757A" w:rsidRPr="00823CAC" w:rsidRDefault="0027757A" w:rsidP="0027757A">
      <w:pPr>
        <w:jc w:val="both"/>
        <w:rPr>
          <w:rFonts w:ascii="Verdana" w:hAnsi="Verdana" w:cs="Arial"/>
          <w:sz w:val="20"/>
          <w:szCs w:val="20"/>
        </w:rPr>
      </w:pPr>
    </w:p>
    <w:p w14:paraId="05FD56D3" w14:textId="77777777" w:rsidR="0027757A" w:rsidRPr="00823CAC" w:rsidRDefault="0027757A" w:rsidP="0027757A">
      <w:pPr>
        <w:pStyle w:val="TESISYJURIS"/>
      </w:pPr>
    </w:p>
    <w:p w14:paraId="62F8A27C" w14:textId="77777777" w:rsidR="0027757A" w:rsidRPr="00D85FA1" w:rsidRDefault="0027757A" w:rsidP="0027757A">
      <w:pPr>
        <w:pStyle w:val="TESISYJURIS"/>
        <w:rPr>
          <w:u w:val="single"/>
        </w:rPr>
      </w:pPr>
      <w:r w:rsidRPr="00823CAC">
        <w:rPr>
          <w:b/>
        </w:rPr>
        <w:t>ARTÍCULO</w:t>
      </w:r>
      <w:r w:rsidRPr="00823CAC">
        <w:t xml:space="preserve"> </w:t>
      </w:r>
      <w:r w:rsidRPr="00823CAC">
        <w:rPr>
          <w:b/>
        </w:rPr>
        <w:t>176.</w:t>
      </w:r>
      <w:r w:rsidRPr="00823CAC">
        <w:t xml:space="preserve"> </w:t>
      </w:r>
      <w:r w:rsidRPr="00D85FA1">
        <w:rPr>
          <w:u w:val="single"/>
        </w:rPr>
        <w:t>La práctica de todo avalúo deberá ser ordenada por la Tesorería Municipal por escrito en los casos que esta Ley establece y será practicada por los peritos que se designen para este efecto.</w:t>
      </w:r>
    </w:p>
    <w:p w14:paraId="777E53F9" w14:textId="77777777" w:rsidR="0027757A" w:rsidRPr="00823CAC" w:rsidRDefault="0027757A" w:rsidP="0027757A">
      <w:pPr>
        <w:pStyle w:val="TESISYJURIS"/>
      </w:pPr>
    </w:p>
    <w:p w14:paraId="44686AFF" w14:textId="77777777" w:rsidR="0027757A" w:rsidRPr="00823CAC" w:rsidRDefault="0027757A" w:rsidP="0027757A">
      <w:pPr>
        <w:pStyle w:val="TESISYJURIS"/>
      </w:pPr>
      <w:r w:rsidRPr="00823CAC">
        <w:t xml:space="preserve">Los resultados del avalúo y la determinación del impuesto deberán notificarse al contribuyente, quien tendrá un plazo de treinta días para realizar las aclaraciones que considere pertinentes. </w:t>
      </w:r>
    </w:p>
    <w:p w14:paraId="74DD9612" w14:textId="77777777" w:rsidR="0027757A" w:rsidRPr="00823CAC" w:rsidRDefault="0027757A" w:rsidP="0027757A">
      <w:pPr>
        <w:pStyle w:val="TESISYJURIS"/>
      </w:pPr>
      <w:r w:rsidRPr="00823CAC">
        <w:t>(Párrafo reformado. P.O. 26 de diciembre de 1997)</w:t>
      </w:r>
    </w:p>
    <w:p w14:paraId="73D31DC8" w14:textId="77777777" w:rsidR="0027757A" w:rsidRPr="00823CAC" w:rsidRDefault="0027757A" w:rsidP="0027757A">
      <w:pPr>
        <w:pStyle w:val="TESISYJURIS"/>
      </w:pPr>
    </w:p>
    <w:p w14:paraId="052A7B92" w14:textId="77777777" w:rsidR="0027757A" w:rsidRPr="00823CAC" w:rsidRDefault="0027757A" w:rsidP="0027757A">
      <w:pPr>
        <w:pStyle w:val="TESISYJURIS"/>
      </w:pPr>
      <w:r w:rsidRPr="00823CAC">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w:t>
      </w:r>
    </w:p>
    <w:p w14:paraId="49D33188" w14:textId="77777777" w:rsidR="0027757A" w:rsidRDefault="0027757A" w:rsidP="0027757A">
      <w:pPr>
        <w:jc w:val="both"/>
        <w:rPr>
          <w:rFonts w:ascii="Verdana" w:hAnsi="Verdana" w:cs="Arial"/>
          <w:sz w:val="20"/>
          <w:szCs w:val="20"/>
        </w:rPr>
      </w:pPr>
    </w:p>
    <w:p w14:paraId="46200FAA" w14:textId="77777777" w:rsidR="0027757A" w:rsidRPr="00823CAC" w:rsidRDefault="0027757A" w:rsidP="0027757A">
      <w:pPr>
        <w:jc w:val="both"/>
        <w:rPr>
          <w:rFonts w:ascii="Verdana" w:hAnsi="Verdana" w:cs="Arial"/>
          <w:sz w:val="20"/>
          <w:szCs w:val="20"/>
        </w:rPr>
      </w:pPr>
    </w:p>
    <w:p w14:paraId="5705BDC1" w14:textId="77777777" w:rsidR="0027757A" w:rsidRPr="00823CAC" w:rsidRDefault="0027757A" w:rsidP="0027757A">
      <w:pPr>
        <w:pStyle w:val="TESISYJURIS"/>
      </w:pPr>
      <w:r w:rsidRPr="00823CAC">
        <w:rPr>
          <w:b/>
        </w:rPr>
        <w:t>ARTÍCULO</w:t>
      </w:r>
      <w:r w:rsidRPr="00823CAC">
        <w:t xml:space="preserve"> </w:t>
      </w:r>
      <w:r w:rsidRPr="00823CAC">
        <w:rPr>
          <w:b/>
        </w:rPr>
        <w:t>177.</w:t>
      </w:r>
      <w:r w:rsidRPr="00823CAC">
        <w:t xml:space="preserve"> En la práctica de los avalúos a que se refiere la fracción II del artículo 162 de esta Ley, los peritos deberán presentarse en hora y día hábiles y se identificarán con la documentación correspondiente, en el inmueble que deba ser objeto de la valuación y mostrarán a los ocupantes la orden respectiva.</w:t>
      </w:r>
    </w:p>
    <w:p w14:paraId="124D7C84" w14:textId="77777777" w:rsidR="0027757A" w:rsidRPr="00823CAC" w:rsidRDefault="0027757A" w:rsidP="0027757A">
      <w:pPr>
        <w:pStyle w:val="TESISYJURIS"/>
      </w:pPr>
      <w:r w:rsidRPr="00823CAC">
        <w:t xml:space="preserve">(Párrafo reformado. P.O. 26 de diciembre de 1997) </w:t>
      </w:r>
    </w:p>
    <w:p w14:paraId="41AEA0E8" w14:textId="77777777" w:rsidR="0027757A" w:rsidRPr="00823CAC" w:rsidRDefault="0027757A" w:rsidP="0027757A">
      <w:pPr>
        <w:pStyle w:val="TESISYJURIS"/>
      </w:pPr>
    </w:p>
    <w:p w14:paraId="635FACA9" w14:textId="77777777" w:rsidR="0027757A" w:rsidRPr="00823CAC" w:rsidRDefault="0027757A" w:rsidP="0027757A">
      <w:pPr>
        <w:pStyle w:val="TESISYJURIS"/>
      </w:pPr>
      <w:r w:rsidRPr="00823CAC">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14:paraId="686FBB10" w14:textId="77777777" w:rsidR="0027757A" w:rsidRPr="00823CAC" w:rsidRDefault="0027757A" w:rsidP="0027757A">
      <w:pPr>
        <w:pStyle w:val="TESISYJURIS"/>
      </w:pPr>
    </w:p>
    <w:p w14:paraId="216855B1" w14:textId="77777777" w:rsidR="0027757A" w:rsidRPr="00823CAC" w:rsidRDefault="0027757A" w:rsidP="0027757A">
      <w:pPr>
        <w:pStyle w:val="TESISYJURIS"/>
      </w:pPr>
      <w:r w:rsidRPr="00823CAC">
        <w:t>En estos casos la valuación se hará con base en los elementos de que se disponga.</w:t>
      </w:r>
    </w:p>
    <w:p w14:paraId="3AAC2AF6" w14:textId="77777777" w:rsidR="0027757A" w:rsidRPr="00823CAC" w:rsidRDefault="0027757A" w:rsidP="0027757A">
      <w:pPr>
        <w:pStyle w:val="TESISYJURIS"/>
      </w:pPr>
      <w:r w:rsidRPr="00823CAC">
        <w:t xml:space="preserve"> </w:t>
      </w:r>
    </w:p>
    <w:p w14:paraId="79F8FA07" w14:textId="77777777" w:rsidR="0027757A" w:rsidRPr="00823CAC" w:rsidRDefault="0027757A" w:rsidP="0027757A">
      <w:pPr>
        <w:pStyle w:val="TESISYJURIS"/>
      </w:pPr>
    </w:p>
    <w:p w14:paraId="5F9CD680" w14:textId="77777777" w:rsidR="0027757A" w:rsidRPr="00823CAC" w:rsidRDefault="0027757A" w:rsidP="0027757A">
      <w:pPr>
        <w:pStyle w:val="RESOLUCIONES"/>
      </w:pPr>
      <w:r>
        <w:rPr>
          <w:rFonts w:cs="Arial Narrow"/>
        </w:rPr>
        <w:t xml:space="preserve">Haciendo una interpretación a los artículos en cita, podemos destacar que el valor fiscal de los inmuebles, puede ser modificado </w:t>
      </w:r>
      <w:r w:rsidRPr="00823CAC">
        <w:t xml:space="preserve">por la manifestación del valor de los inmuebles </w:t>
      </w:r>
      <w:r>
        <w:t xml:space="preserve">hecha por </w:t>
      </w:r>
      <w:r w:rsidRPr="00823CAC">
        <w:t>los contribuyentes</w:t>
      </w:r>
      <w:r>
        <w:t>,</w:t>
      </w:r>
      <w:r w:rsidRPr="00823CAC">
        <w:t xml:space="preserve">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r>
        <w:t>, n</w:t>
      </w:r>
      <w:r w:rsidRPr="00823CAC">
        <w:t>o habiendo alguna de las causas anteriores, el valor fiscal únicamente podrá ser modificado por avalúo</w:t>
      </w:r>
      <w:r>
        <w:t>,</w:t>
      </w:r>
      <w:r w:rsidRPr="00823CAC">
        <w:t xml:space="preserve"> </w:t>
      </w:r>
      <w:r>
        <w:t>l</w:t>
      </w:r>
      <w:r w:rsidRPr="00823CAC">
        <w:t xml:space="preserve">a práctica de todo avalúo deberá ser ordenada </w:t>
      </w:r>
      <w:r w:rsidRPr="002741DC">
        <w:rPr>
          <w:u w:val="single"/>
        </w:rPr>
        <w:t>por la Tesorería Municipal por escrito y deberá ser practicada por los peritos, que ésta designe para este efecto,</w:t>
      </w:r>
      <w:r>
        <w:t xml:space="preserve"> l</w:t>
      </w:r>
      <w:r w:rsidRPr="00823CAC">
        <w:t>os resultados del avalúo y la determinación del impuesto deberán notificarse al contribuyente, quien tendrá un plazo de treinta días para realizar las aclaraciones que considere pertinentes</w:t>
      </w:r>
      <w:r>
        <w:t>, p</w:t>
      </w:r>
      <w:r w:rsidRPr="00823CAC">
        <w:t>a</w:t>
      </w:r>
      <w:r>
        <w:t>ra la</w:t>
      </w:r>
      <w:r w:rsidRPr="00823CAC">
        <w:t xml:space="preserve"> práctica de  avalúos </w:t>
      </w:r>
      <w:r>
        <w:t xml:space="preserve">señalados en </w:t>
      </w:r>
      <w:r w:rsidRPr="00823CAC">
        <w:t xml:space="preserve">la fracción II del artículo 162 de </w:t>
      </w:r>
      <w:r>
        <w:t xml:space="preserve">la referida </w:t>
      </w:r>
      <w:r w:rsidRPr="00823CAC">
        <w:t xml:space="preserve">Ley, </w:t>
      </w:r>
      <w:r>
        <w:t xml:space="preserve">los peritos deberán </w:t>
      </w:r>
      <w:r w:rsidRPr="00823CAC">
        <w:t>presentarse en hora y día hábiles y se identificarán con la documentación correspondiente, en el inmueble que deba ser objeto de la valuación y mostrarán a lo</w:t>
      </w:r>
      <w:r>
        <w:t>s ocupantes la orden respectiva, s</w:t>
      </w:r>
      <w:r w:rsidRPr="00823CAC">
        <w:t>i los ocupantes se opusieran en cualquier forma a la inspección</w:t>
      </w:r>
      <w:r>
        <w:t xml:space="preserve">, se hará </w:t>
      </w:r>
      <w:r w:rsidRPr="00823CAC">
        <w:t xml:space="preserve">constar en acta circunstanciada firmada por </w:t>
      </w:r>
      <w:r>
        <w:t>e</w:t>
      </w:r>
      <w:r w:rsidRPr="00823CAC">
        <w:t xml:space="preserve">l </w:t>
      </w:r>
      <w:r>
        <w:t xml:space="preserve">perito </w:t>
      </w:r>
      <w:r w:rsidRPr="00823CAC">
        <w:t>y dos testigos e informará esa situación a la Tesorería Municipal para que se apliquen las sanciones correspondientes.</w:t>
      </w:r>
      <w:r>
        <w:t xml:space="preserve"> --------------------------------------------------</w:t>
      </w:r>
    </w:p>
    <w:p w14:paraId="1EDDE55D" w14:textId="77777777" w:rsidR="0027757A" w:rsidRPr="00823CAC" w:rsidRDefault="0027757A" w:rsidP="0027757A">
      <w:pPr>
        <w:pStyle w:val="RESOLUCIONES"/>
      </w:pPr>
    </w:p>
    <w:p w14:paraId="0E458BFF" w14:textId="366C22CE" w:rsidR="00D85FA1" w:rsidRDefault="0027757A" w:rsidP="00D85FA1">
      <w:pPr>
        <w:pStyle w:val="SENTENCIAS"/>
      </w:pPr>
      <w:r>
        <w:t xml:space="preserve">En el presente caso, se desprende que </w:t>
      </w:r>
      <w:r w:rsidR="00D85FA1">
        <w:t xml:space="preserve">fue modificado el valor fiscal del inmueble propiedad de la parte actora ubicado en calle </w:t>
      </w:r>
      <w:r w:rsidR="00B370DC">
        <w:t>(.....)</w:t>
      </w:r>
      <w:r w:rsidR="00D85FA1">
        <w:t xml:space="preserve">, registrado bajo cuenta predial 01AC02137001 (cero uno Letra A Letra C cero dos uno tres siete cero cero uno); mediante avalúo, sin embargo, respecto a la orden de valuación el actor manifiesta, entre otras cuestiones que fue elaborada en un formato pre </w:t>
      </w:r>
      <w:r w:rsidR="00D85FA1">
        <w:lastRenderedPageBreak/>
        <w:t>impreso y que algunos datos fueron elaborados y emitidos con dos tipos de letras notoriamente distintos. --</w:t>
      </w:r>
    </w:p>
    <w:p w14:paraId="1EDC2D29" w14:textId="77777777" w:rsidR="00D85FA1" w:rsidRDefault="00D85FA1" w:rsidP="00D85FA1">
      <w:pPr>
        <w:pStyle w:val="SENTENCIAS"/>
      </w:pPr>
    </w:p>
    <w:p w14:paraId="41E9C656" w14:textId="3565BDBF" w:rsidR="0027757A" w:rsidRDefault="00D85FA1" w:rsidP="0027757A">
      <w:pPr>
        <w:tabs>
          <w:tab w:val="left" w:pos="3975"/>
        </w:tabs>
        <w:spacing w:line="360" w:lineRule="auto"/>
        <w:ind w:firstLine="709"/>
        <w:jc w:val="both"/>
        <w:rPr>
          <w:rFonts w:ascii="Century" w:hAnsi="Century"/>
        </w:rPr>
      </w:pPr>
      <w:r>
        <w:rPr>
          <w:rFonts w:ascii="Century" w:hAnsi="Century"/>
        </w:rPr>
        <w:t xml:space="preserve">En efecto, de acuerdo a lo establecido </w:t>
      </w:r>
      <w:r w:rsidR="0027757A">
        <w:rPr>
          <w:rFonts w:ascii="Century" w:hAnsi="Century"/>
        </w:rPr>
        <w:t>por el artículo 176, primer párrafo, de la Ley de Hacienda para los Municipios del Estado de Guanajuato, que a la letra dispone: ------------------------</w:t>
      </w:r>
      <w:r>
        <w:rPr>
          <w:rFonts w:ascii="Century" w:hAnsi="Century"/>
        </w:rPr>
        <w:t>------------------------------------------</w:t>
      </w:r>
      <w:r w:rsidR="0027757A">
        <w:rPr>
          <w:rFonts w:ascii="Century" w:hAnsi="Century"/>
        </w:rPr>
        <w:t>-------------------</w:t>
      </w:r>
    </w:p>
    <w:p w14:paraId="406AA6F6" w14:textId="77777777" w:rsidR="0027757A" w:rsidRDefault="0027757A" w:rsidP="0027757A">
      <w:pPr>
        <w:tabs>
          <w:tab w:val="left" w:pos="3975"/>
        </w:tabs>
        <w:spacing w:line="360" w:lineRule="auto"/>
        <w:ind w:firstLine="709"/>
        <w:jc w:val="both"/>
        <w:rPr>
          <w:rFonts w:ascii="Century" w:hAnsi="Century"/>
        </w:rPr>
      </w:pPr>
    </w:p>
    <w:p w14:paraId="5693FD6A" w14:textId="77777777" w:rsidR="0027757A" w:rsidRDefault="0027757A" w:rsidP="0027757A">
      <w:pPr>
        <w:pStyle w:val="TESISYJURIS"/>
      </w:pPr>
      <w:r w:rsidRPr="00823CAC">
        <w:rPr>
          <w:b/>
        </w:rPr>
        <w:t>ARTÍCULO</w:t>
      </w:r>
      <w:r w:rsidRPr="00823CAC">
        <w:t xml:space="preserve"> </w:t>
      </w:r>
      <w:r w:rsidRPr="00823CAC">
        <w:rPr>
          <w:b/>
        </w:rPr>
        <w:t>176.</w:t>
      </w:r>
      <w:r w:rsidRPr="00823CAC">
        <w:t xml:space="preserve"> </w:t>
      </w:r>
      <w:r w:rsidRPr="004277DE">
        <w:rPr>
          <w:u w:val="single"/>
        </w:rPr>
        <w:t>La práctica de todo avalúo deberá ser ordenada por la Tesorería Municipal por escrito</w:t>
      </w:r>
      <w:r w:rsidRPr="00823CAC">
        <w:t xml:space="preserve"> en los casos que esta Ley establece y será practicada por los peritos que se designen para este efecto.</w:t>
      </w:r>
    </w:p>
    <w:p w14:paraId="066DA161" w14:textId="77777777" w:rsidR="0027757A" w:rsidRDefault="0027757A" w:rsidP="0027757A">
      <w:pPr>
        <w:pStyle w:val="TESISYJURIS"/>
      </w:pPr>
    </w:p>
    <w:p w14:paraId="4DB284CD" w14:textId="1A0C1729" w:rsidR="0027757A" w:rsidRDefault="0027757A" w:rsidP="0027757A">
      <w:pPr>
        <w:pStyle w:val="TESISYJURIS"/>
      </w:pPr>
    </w:p>
    <w:p w14:paraId="53E07A93" w14:textId="6E886BE9" w:rsidR="0068765F" w:rsidRDefault="00D85FA1" w:rsidP="0068765F">
      <w:pPr>
        <w:pStyle w:val="RESOLUCIONES"/>
        <w:rPr>
          <w:rFonts w:cs="Calibri"/>
          <w:lang w:val="es-MX"/>
        </w:rPr>
      </w:pPr>
      <w:r>
        <w:t>Ahora bien, el Tesorero Municipal adjunta a su escrito de contestación a la demanda la orden de valuación folio 315964-16 (tres uno cinco nueve seis cuatro gui</w:t>
      </w:r>
      <w:r w:rsidR="003576C3">
        <w:t>o</w:t>
      </w:r>
      <w:r>
        <w:t>n di</w:t>
      </w:r>
      <w:r w:rsidR="003576C3">
        <w:t>e</w:t>
      </w:r>
      <w:r>
        <w:t xml:space="preserve">ciséis), de fecha 09 nueve de noviembre del año 2016 dos mil dieciséis, como </w:t>
      </w:r>
      <w:r w:rsidR="0068765F">
        <w:t>P</w:t>
      </w:r>
      <w:r>
        <w:t xml:space="preserve">ropietario </w:t>
      </w:r>
      <w:r w:rsidR="00B370DC">
        <w:t>(.....)</w:t>
      </w:r>
      <w:r w:rsidR="0068765F">
        <w:t>;</w:t>
      </w:r>
      <w:r>
        <w:t xml:space="preserve"> D</w:t>
      </w:r>
      <w:r w:rsidR="0068765F">
        <w:t>omicilio Particular</w:t>
      </w:r>
      <w:r w:rsidR="003576C3">
        <w:t>:</w:t>
      </w:r>
      <w:r w:rsidR="0068765F">
        <w:t xml:space="preserve"> </w:t>
      </w:r>
      <w:r w:rsidR="00B370DC">
        <w:t>(.....)</w:t>
      </w:r>
      <w:r w:rsidR="0068765F">
        <w:t>; Ciudad</w:t>
      </w:r>
      <w:r w:rsidR="003576C3">
        <w:t>:</w:t>
      </w:r>
      <w:r w:rsidR="0068765F">
        <w:t xml:space="preserve"> LEÓN. Por otro lado, respecto al apartado correspondiente a la designación del perito valuador, </w:t>
      </w:r>
      <w:r w:rsidR="0068765F">
        <w:rPr>
          <w:lang w:val="es-MX"/>
        </w:rPr>
        <w:t>se aprecian dos tipos de letra, resaltando la circunstancia de que en los espacios destinados al nombre del perito valuador y número de credencial, están asentados con letra manuscrita (color az</w:t>
      </w:r>
      <w:r w:rsidR="003576C3">
        <w:rPr>
          <w:lang w:val="es-MX"/>
        </w:rPr>
        <w:t>u</w:t>
      </w:r>
      <w:r w:rsidR="0068765F">
        <w:rPr>
          <w:lang w:val="es-MX"/>
        </w:rPr>
        <w:t>l); lo que contrasta con las letras de impresión del resto del formato de la orden de valuación, lo que lleva a concluir que no fue la voluntad del Tesorero Municipal emitirla de la manera en que fue confeccionada; sino que la emitió en forma genérica en un formato sin llenar en su totalidad y que fue el personal actuante quien anotó sus nombres en la orden. -------------------------------------------------------</w:t>
      </w:r>
    </w:p>
    <w:p w14:paraId="5CE14294" w14:textId="3199A545" w:rsidR="00D85FA1" w:rsidRPr="0068765F" w:rsidRDefault="00D85FA1" w:rsidP="00D85FA1">
      <w:pPr>
        <w:pStyle w:val="RESOLUCIONES"/>
        <w:rPr>
          <w:lang w:val="es-MX"/>
        </w:rPr>
      </w:pPr>
    </w:p>
    <w:p w14:paraId="2320E468" w14:textId="531E67C5" w:rsidR="0068765F" w:rsidRDefault="0068765F" w:rsidP="0068765F">
      <w:pPr>
        <w:pStyle w:val="RESOLUCIONES"/>
        <w:rPr>
          <w:lang w:val="es-MX"/>
        </w:rPr>
      </w:pPr>
      <w:r>
        <w:rPr>
          <w:rFonts w:cs="Calibri"/>
          <w:lang w:val="es-MX"/>
        </w:rPr>
        <w:t>L</w:t>
      </w:r>
      <w:r>
        <w:rPr>
          <w:lang w:val="es-MX"/>
        </w:rPr>
        <w:t xml:space="preserve">uego entonces, resulta lógico presumir que si la autoridad competente dicta una orden de valuación, todos sus elementos, tanto genéricos como los específicos deben estar señalados con el mismo tipo de letra, porque todo debe provenir de la voluntad decisoria de esa autoridad, para </w:t>
      </w:r>
      <w:r w:rsidR="006A6C6C">
        <w:rPr>
          <w:lang w:val="es-MX"/>
        </w:rPr>
        <w:t>ordenar y</w:t>
      </w:r>
      <w:r>
        <w:rPr>
          <w:lang w:val="es-MX"/>
        </w:rPr>
        <w:t xml:space="preserve"> señalar al personal facultado para realizarla. </w:t>
      </w:r>
      <w:r w:rsidR="006A6C6C">
        <w:rPr>
          <w:lang w:val="es-MX"/>
        </w:rPr>
        <w:t>----------------------------------</w:t>
      </w:r>
      <w:r>
        <w:rPr>
          <w:lang w:val="es-MX"/>
        </w:rPr>
        <w:t>------------------------</w:t>
      </w:r>
    </w:p>
    <w:p w14:paraId="3FE74186" w14:textId="77777777" w:rsidR="0068765F" w:rsidRDefault="0068765F" w:rsidP="0068765F">
      <w:pPr>
        <w:jc w:val="both"/>
        <w:rPr>
          <w:rFonts w:ascii="Calibri" w:hAnsi="Calibri"/>
          <w:iCs/>
          <w:color w:val="7F7F7F"/>
          <w:sz w:val="22"/>
          <w:szCs w:val="22"/>
          <w:lang w:val="es-MX"/>
        </w:rPr>
      </w:pPr>
    </w:p>
    <w:p w14:paraId="25C9800E" w14:textId="44C64615" w:rsidR="0068765F" w:rsidRPr="00042440" w:rsidRDefault="0068765F" w:rsidP="0068765F">
      <w:pPr>
        <w:pStyle w:val="RESOLUCIONES"/>
      </w:pPr>
      <w:r>
        <w:rPr>
          <w:lang w:val="es-MX"/>
        </w:rPr>
        <w:t xml:space="preserve">De lo anterior, resulta </w:t>
      </w:r>
      <w:r w:rsidRPr="00042440">
        <w:t xml:space="preserve">resulta aplicable </w:t>
      </w:r>
      <w:r>
        <w:t>por analogía l</w:t>
      </w:r>
      <w:r w:rsidRPr="00042440">
        <w:t>a siguiente Jurisprudencia emitida por la Segunda Sala de la Suprema Corte de Justicia de la Nación, que a la letra señala:</w:t>
      </w:r>
      <w:r w:rsidR="003576C3">
        <w:t xml:space="preserve"> ---------------------------------------------------------</w:t>
      </w:r>
    </w:p>
    <w:p w14:paraId="3E4272C7" w14:textId="77777777" w:rsidR="0068765F" w:rsidRDefault="0068765F" w:rsidP="0068765F">
      <w:pPr>
        <w:jc w:val="both"/>
        <w:rPr>
          <w:rFonts w:ascii="Calibri" w:hAnsi="Calibri"/>
          <w:color w:val="7F7F7F"/>
          <w:sz w:val="22"/>
          <w:szCs w:val="22"/>
        </w:rPr>
      </w:pPr>
    </w:p>
    <w:p w14:paraId="163A0008" w14:textId="77777777" w:rsidR="0068765F" w:rsidRDefault="0068765F" w:rsidP="0068765F">
      <w:pPr>
        <w:pStyle w:val="TESISYJURIS"/>
        <w:rPr>
          <w:rFonts w:eastAsia="Times New Roman"/>
          <w:sz w:val="22"/>
        </w:rPr>
      </w:pPr>
      <w:r>
        <w:t>“ORDEN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w:t>
      </w:r>
      <w:r>
        <w:rPr>
          <w:sz w:val="22"/>
          <w:szCs w:val="20"/>
        </w:rPr>
        <w:t>Contradicción de tesis 45/2001-SS. Entre las sustentadas por el Primer y el Tercer Tribunales Colegiados del Quinto Circuito. 12 de septiembre de 2001. Unanimidad de cuatro votos. Ausente: Sergio Salvador Aguirre Anguiano. Ponente: Mariano Azuela Güitrón. Secretaria: María Estela Ferrer Mac GregorPoisot.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2a./J. 44/2001. Página: 369</w:t>
      </w:r>
      <w:r>
        <w:rPr>
          <w:sz w:val="22"/>
        </w:rPr>
        <w:t xml:space="preserve">. . . . . . . . . . . . . . . . . . . . . . . . </w:t>
      </w:r>
    </w:p>
    <w:p w14:paraId="4A1FEE2D" w14:textId="77777777" w:rsidR="0068765F" w:rsidRDefault="0068765F" w:rsidP="0068765F">
      <w:pPr>
        <w:jc w:val="both"/>
        <w:rPr>
          <w:rFonts w:ascii="Calibri" w:hAnsi="Calibri"/>
          <w:color w:val="7F7F7F"/>
          <w:sz w:val="26"/>
        </w:rPr>
      </w:pPr>
    </w:p>
    <w:p w14:paraId="460101D3" w14:textId="77777777" w:rsidR="0068765F" w:rsidRDefault="0068765F" w:rsidP="0068765F">
      <w:pPr>
        <w:jc w:val="both"/>
        <w:rPr>
          <w:rFonts w:ascii="Calibri" w:hAnsi="Calibri"/>
          <w:color w:val="7F7F7F"/>
          <w:sz w:val="26"/>
        </w:rPr>
      </w:pPr>
    </w:p>
    <w:p w14:paraId="06026C78" w14:textId="68CD029C" w:rsidR="00263A2B" w:rsidRDefault="00263A2B" w:rsidP="0068765F">
      <w:pPr>
        <w:pStyle w:val="RESOLUCIONES"/>
        <w:rPr>
          <w:bCs/>
          <w:lang w:val="es-MX"/>
        </w:rPr>
      </w:pPr>
      <w:r>
        <w:rPr>
          <w:bCs/>
          <w:lang w:val="es-MX"/>
        </w:rPr>
        <w:t>De igual manera</w:t>
      </w:r>
      <w:r w:rsidR="009273CA">
        <w:rPr>
          <w:bCs/>
          <w:lang w:val="es-MX"/>
        </w:rPr>
        <w:t>,</w:t>
      </w:r>
      <w:r>
        <w:rPr>
          <w:bCs/>
          <w:lang w:val="es-MX"/>
        </w:rPr>
        <w:t xml:space="preserve"> resulta aplicable el criterio emitido por el entonces Tribunal de lo Contencioso Administrativo para el Estado de Guanajuato:</w:t>
      </w:r>
      <w:r w:rsidR="009273CA">
        <w:rPr>
          <w:bCs/>
          <w:lang w:val="es-MX"/>
        </w:rPr>
        <w:t xml:space="preserve"> -----</w:t>
      </w:r>
    </w:p>
    <w:p w14:paraId="54330588" w14:textId="77777777" w:rsidR="00263A2B" w:rsidRPr="00263A2B" w:rsidRDefault="00263A2B" w:rsidP="00263A2B">
      <w:pPr>
        <w:autoSpaceDE w:val="0"/>
        <w:autoSpaceDN w:val="0"/>
        <w:adjustRightInd w:val="0"/>
        <w:rPr>
          <w:rFonts w:ascii="Arial" w:eastAsiaTheme="minorHAnsi" w:hAnsi="Arial" w:cs="Arial"/>
          <w:color w:val="000000"/>
          <w:lang w:val="es-MX" w:eastAsia="en-US"/>
        </w:rPr>
      </w:pPr>
    </w:p>
    <w:p w14:paraId="446817EF" w14:textId="77777777" w:rsidR="00263A2B" w:rsidRPr="00263A2B" w:rsidRDefault="00263A2B" w:rsidP="00263A2B">
      <w:pPr>
        <w:pStyle w:val="TESISYJURIS"/>
        <w:rPr>
          <w:lang w:val="es-MX" w:eastAsia="en-US"/>
        </w:rPr>
      </w:pPr>
      <w:r w:rsidRPr="00263A2B">
        <w:rPr>
          <w:lang w:val="es-MX" w:eastAsia="en-US"/>
        </w:rPr>
        <w:t xml:space="preserve">ORDEN DE VISITA EN MATERIA ADMINISTRATIVA. RESULTA ILEGAL ANTE LA EVIDENTE DIFERENCIA ENTRE EL TIPO DE LETRA USADO EN SUS ASPECTOS GENÉRICOS Y EL UTILIZADO EN LOS DATOS ESPECÍFICOS RELACIONADOS CON EL VISITADO.- Por regla general, la orden de visita que la autoridad administrativa dirija al gobernado </w:t>
      </w:r>
      <w:r w:rsidRPr="00263A2B">
        <w:rPr>
          <w:lang w:val="es-MX" w:eastAsia="en-US"/>
        </w:rPr>
        <w:lastRenderedPageBreak/>
        <w:t xml:space="preserve">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w:t>
      </w:r>
      <w:r w:rsidRPr="00263A2B">
        <w:rPr>
          <w:u w:val="single"/>
          <w:lang w:val="es-MX" w:eastAsia="en-US"/>
        </w:rPr>
        <w:t>así como especificar las personas que se encuentren facultadas para llevar a cabo la diligencia</w:t>
      </w:r>
      <w:r w:rsidRPr="00263A2B">
        <w:rPr>
          <w:lang w:val="es-MX" w:eastAsia="en-US"/>
        </w:rPr>
        <w:t xml:space="preserve">.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motu proprio, practicar la visita de inspección. (Expediente 991/3ª Sala/10. Actores: J. Guadalupe Plácido Colchado y Ofelia Gómez Hernández. Resolución del 9 nueve de marzo de 2011 dos mil once). </w:t>
      </w:r>
    </w:p>
    <w:p w14:paraId="686B0A62" w14:textId="77777777" w:rsidR="00263A2B" w:rsidRPr="00263A2B" w:rsidRDefault="00263A2B" w:rsidP="00263A2B">
      <w:pPr>
        <w:autoSpaceDE w:val="0"/>
        <w:autoSpaceDN w:val="0"/>
        <w:adjustRightInd w:val="0"/>
        <w:rPr>
          <w:rFonts w:ascii="Arial" w:eastAsiaTheme="minorHAnsi" w:hAnsi="Arial" w:cs="Arial"/>
          <w:color w:val="000000"/>
          <w:sz w:val="23"/>
          <w:szCs w:val="23"/>
          <w:lang w:val="es-MX" w:eastAsia="en-US"/>
        </w:rPr>
      </w:pPr>
    </w:p>
    <w:p w14:paraId="51031D3E" w14:textId="77777777" w:rsidR="00263A2B" w:rsidRDefault="00263A2B" w:rsidP="0068765F">
      <w:pPr>
        <w:pStyle w:val="RESOLUCIONES"/>
        <w:rPr>
          <w:bCs/>
          <w:lang w:val="es-MX"/>
        </w:rPr>
      </w:pPr>
    </w:p>
    <w:p w14:paraId="3AD1B5C0" w14:textId="65E06270" w:rsidR="0027757A" w:rsidRDefault="0068765F" w:rsidP="006255AE">
      <w:pPr>
        <w:pStyle w:val="RESOLUCIONES"/>
        <w:rPr>
          <w:bCs/>
        </w:rPr>
      </w:pPr>
      <w:r>
        <w:rPr>
          <w:bCs/>
          <w:lang w:val="es-MX"/>
        </w:rPr>
        <w:t xml:space="preserve">Así las cosas, al demostrarse que la orden de </w:t>
      </w:r>
      <w:r w:rsidR="00263A2B">
        <w:rPr>
          <w:bCs/>
          <w:lang w:val="es-MX"/>
        </w:rPr>
        <w:t xml:space="preserve">valuación folio 315964-16 (tres uno cinco nueve seis cuatro guion dieciséis), </w:t>
      </w:r>
      <w:r>
        <w:rPr>
          <w:bCs/>
          <w:lang w:val="es-MX"/>
        </w:rPr>
        <w:t xml:space="preserve">se emitió sin respetar lo establecido en </w:t>
      </w:r>
      <w:r w:rsidR="00263A2B">
        <w:rPr>
          <w:bCs/>
          <w:lang w:val="es-MX"/>
        </w:rPr>
        <w:t xml:space="preserve">el artículo </w:t>
      </w:r>
      <w:r w:rsidR="00943B85">
        <w:rPr>
          <w:bCs/>
          <w:lang w:val="es-MX"/>
        </w:rPr>
        <w:t xml:space="preserve">176,  primer párrafo, de la Ley de Hacienda para los Municipios del Estado de Guanajuato, </w:t>
      </w:r>
      <w:r>
        <w:rPr>
          <w:bCs/>
          <w:lang w:val="es-MX"/>
        </w:rPr>
        <w:t>trae aparejada la existencia de una omisión de los requisitos formales, la que estriba precisamente, en la exteriorización de la voluntad del órgano administrativo</w:t>
      </w:r>
      <w:r w:rsidR="00943B85">
        <w:rPr>
          <w:bCs/>
          <w:lang w:val="es-MX"/>
        </w:rPr>
        <w:t xml:space="preserve"> (Tesorero Municipal)</w:t>
      </w:r>
      <w:r>
        <w:rPr>
          <w:bCs/>
          <w:lang w:val="es-MX"/>
        </w:rPr>
        <w:t xml:space="preserve">; ello en razón de que la decisión </w:t>
      </w:r>
      <w:r w:rsidR="006255AE">
        <w:rPr>
          <w:bCs/>
          <w:lang w:val="es-MX"/>
        </w:rPr>
        <w:t xml:space="preserve">para </w:t>
      </w:r>
      <w:r w:rsidR="00943B85">
        <w:rPr>
          <w:bCs/>
          <w:lang w:val="es-MX"/>
        </w:rPr>
        <w:t xml:space="preserve">designar </w:t>
      </w:r>
      <w:r w:rsidR="006255AE">
        <w:rPr>
          <w:bCs/>
          <w:lang w:val="es-MX"/>
        </w:rPr>
        <w:t xml:space="preserve">los peritos, en la orden de avalúo, </w:t>
      </w:r>
      <w:r>
        <w:rPr>
          <w:bCs/>
          <w:lang w:val="es-MX"/>
        </w:rPr>
        <w:t xml:space="preserve">debe provenir </w:t>
      </w:r>
      <w:r w:rsidR="006255AE">
        <w:rPr>
          <w:bCs/>
          <w:lang w:val="es-MX"/>
        </w:rPr>
        <w:t xml:space="preserve">precisamente </w:t>
      </w:r>
      <w:r>
        <w:rPr>
          <w:bCs/>
          <w:lang w:val="es-MX"/>
        </w:rPr>
        <w:t xml:space="preserve">del propio </w:t>
      </w:r>
      <w:r w:rsidR="006255AE">
        <w:rPr>
          <w:bCs/>
          <w:lang w:val="es-MX"/>
        </w:rPr>
        <w:t xml:space="preserve">Tesorero Municipal. </w:t>
      </w:r>
      <w:r>
        <w:t xml:space="preserve">Por lo anterior, al resultar fundado el concepto de impugnación en estudio, mismo que demuestra que la orden de </w:t>
      </w:r>
      <w:r w:rsidR="006255AE">
        <w:t xml:space="preserve">valuación </w:t>
      </w:r>
      <w:r w:rsidR="006255AE" w:rsidRPr="006255AE">
        <w:t>folio 315964-16 (tres uno cinco nueve seis cuatro guion dieciséis),</w:t>
      </w:r>
      <w:r w:rsidR="006255AE">
        <w:t xml:space="preserve"> </w:t>
      </w:r>
      <w:r>
        <w:t xml:space="preserve">se emitió de manera ilegal; con sustento en lo dispuesto </w:t>
      </w:r>
      <w:r w:rsidR="009273CA">
        <w:t xml:space="preserve">por </w:t>
      </w:r>
      <w:r>
        <w:t xml:space="preserve">los artículos 300, fracción II, y 302, fracciones II y IV, del Código de Procedimiento y Justicia Administrativa para el Estado y los Municipios de Guanajuato, procede decretar la </w:t>
      </w:r>
      <w:r>
        <w:rPr>
          <w:b/>
          <w:bCs/>
        </w:rPr>
        <w:t>nulidad lisa y llana</w:t>
      </w:r>
      <w:r w:rsidR="006255AE">
        <w:rPr>
          <w:b/>
          <w:bCs/>
        </w:rPr>
        <w:t xml:space="preserve">; </w:t>
      </w:r>
      <w:r w:rsidR="002741DC">
        <w:rPr>
          <w:b/>
          <w:bCs/>
        </w:rPr>
        <w:t xml:space="preserve">de la orden de valuación con folio 315964-16 (tres uno cinco nueve seis cuatro guion dieciséis), </w:t>
      </w:r>
      <w:r>
        <w:rPr>
          <w:bCs/>
        </w:rPr>
        <w:t xml:space="preserve">y, por ende, </w:t>
      </w:r>
      <w:r w:rsidR="0023710F">
        <w:rPr>
          <w:bCs/>
        </w:rPr>
        <w:t xml:space="preserve">por ser fruto de actos viciados, </w:t>
      </w:r>
      <w:r>
        <w:rPr>
          <w:bCs/>
        </w:rPr>
        <w:t xml:space="preserve">también la </w:t>
      </w:r>
      <w:r>
        <w:rPr>
          <w:b/>
        </w:rPr>
        <w:t xml:space="preserve">nulidad </w:t>
      </w:r>
      <w:r>
        <w:rPr>
          <w:bCs/>
        </w:rPr>
        <w:t xml:space="preserve">de los actos que se sustentan y derivan de la misma; como lo son </w:t>
      </w:r>
      <w:r w:rsidR="006255AE">
        <w:rPr>
          <w:bCs/>
        </w:rPr>
        <w:t>el avalúo de fecha 17 diecisiete de noviembre del año 2016 dos mil dieciséis, así como la determinación del valor fiscal</w:t>
      </w:r>
      <w:r w:rsidR="00AE328B">
        <w:rPr>
          <w:bCs/>
        </w:rPr>
        <w:t xml:space="preserve">, </w:t>
      </w:r>
      <w:r w:rsidR="00AE328B" w:rsidRPr="00AE328B">
        <w:rPr>
          <w:bCs/>
        </w:rPr>
        <w:t>incluyendo los honorarios por concepto de avalúo,</w:t>
      </w:r>
      <w:r w:rsidR="006255AE">
        <w:rPr>
          <w:bCs/>
        </w:rPr>
        <w:t xml:space="preserve"> del inmueble </w:t>
      </w:r>
      <w:r w:rsidR="006255AE">
        <w:rPr>
          <w:bCs/>
        </w:rPr>
        <w:lastRenderedPageBreak/>
        <w:t>propiedad del actor</w:t>
      </w:r>
      <w:r w:rsidR="00AE328B">
        <w:rPr>
          <w:bCs/>
        </w:rPr>
        <w:t xml:space="preserve">, </w:t>
      </w:r>
      <w:r w:rsidR="006255AE">
        <w:rPr>
          <w:bCs/>
        </w:rPr>
        <w:t xml:space="preserve"> </w:t>
      </w:r>
      <w:r w:rsidR="009273CA">
        <w:rPr>
          <w:bCs/>
        </w:rPr>
        <w:t>u</w:t>
      </w:r>
      <w:r w:rsidR="006255AE">
        <w:t xml:space="preserve">bicado en calle </w:t>
      </w:r>
      <w:r w:rsidR="00B370DC">
        <w:t>(.....)</w:t>
      </w:r>
      <w:r w:rsidR="006255AE">
        <w:t xml:space="preserve">, registrado bajo cuenta predial 01AC02137001 (cero uno Letra A Letra C cero dos uno tres siete cero cero uno). </w:t>
      </w:r>
      <w:r w:rsidR="009273CA">
        <w:t>------------------</w:t>
      </w:r>
      <w:r w:rsidR="002741DC">
        <w:t>--------------------------</w:t>
      </w:r>
    </w:p>
    <w:p w14:paraId="16990AFC" w14:textId="78BAF06B" w:rsidR="006255AE" w:rsidRDefault="006255AE" w:rsidP="006255AE">
      <w:pPr>
        <w:pStyle w:val="RESOLUCIONES"/>
        <w:rPr>
          <w:bCs/>
        </w:rPr>
      </w:pPr>
    </w:p>
    <w:p w14:paraId="66FC1CD8" w14:textId="77777777" w:rsidR="006255AE" w:rsidRPr="00995E24" w:rsidRDefault="006255AE" w:rsidP="006255AE">
      <w:pPr>
        <w:pStyle w:val="SENTENCIAS"/>
        <w:rPr>
          <w:lang w:val="es-MX" w:eastAsia="en-US"/>
        </w:rPr>
      </w:pPr>
      <w:r w:rsidRPr="00995E24">
        <w:rPr>
          <w:lang w:val="es-MX" w:eastAsia="en-US"/>
        </w:rPr>
        <w:t xml:space="preserve">En este orden de ideas, </w:t>
      </w:r>
      <w:r>
        <w:rPr>
          <w:lang w:val="es-MX" w:eastAsia="en-US"/>
        </w:rPr>
        <w:t xml:space="preserve">y tomando en cuenta que los actos combatidos </w:t>
      </w:r>
      <w:r w:rsidRPr="00995E24">
        <w:rPr>
          <w:lang w:val="es-MX" w:eastAsia="en-US"/>
        </w:rPr>
        <w:t>deriva</w:t>
      </w:r>
      <w:r>
        <w:rPr>
          <w:lang w:val="es-MX" w:eastAsia="en-US"/>
        </w:rPr>
        <w:t>n</w:t>
      </w:r>
      <w:r w:rsidRPr="00995E24">
        <w:rPr>
          <w:lang w:val="es-MX" w:eastAsia="en-US"/>
        </w:rPr>
        <w:t xml:space="preserve"> del ejercicio de facultades discrecionales de la autoridad demandada; </w:t>
      </w:r>
      <w:r>
        <w:rPr>
          <w:lang w:val="es-MX" w:eastAsia="en-US"/>
        </w:rPr>
        <w:t xml:space="preserve">no se le puede obligar </w:t>
      </w:r>
      <w:r w:rsidRPr="00995E24">
        <w:rPr>
          <w:lang w:val="es-MX" w:eastAsia="en-US"/>
        </w:rPr>
        <w:t>a que emitan un nuevo acto en sustituci</w:t>
      </w:r>
      <w:r w:rsidRPr="00995E24">
        <w:rPr>
          <w:rFonts w:hint="eastAsia"/>
          <w:lang w:val="es-MX" w:eastAsia="en-US"/>
        </w:rPr>
        <w:t>ó</w:t>
      </w:r>
      <w:r w:rsidRPr="00995E24">
        <w:rPr>
          <w:lang w:val="es-MX" w:eastAsia="en-US"/>
        </w:rPr>
        <w:t>n del calificado ilegal, ni tampoco se le puede impedir esa actuaci</w:t>
      </w:r>
      <w:r w:rsidRPr="00995E24">
        <w:rPr>
          <w:rFonts w:hint="eastAsia"/>
          <w:lang w:val="es-MX" w:eastAsia="en-US"/>
        </w:rPr>
        <w:t>ó</w:t>
      </w:r>
      <w:r w:rsidRPr="00995E24">
        <w:rPr>
          <w:lang w:val="es-MX" w:eastAsia="en-US"/>
        </w:rPr>
        <w:t>n, porque ello equivaldr</w:t>
      </w:r>
      <w:r w:rsidRPr="00995E24">
        <w:rPr>
          <w:rFonts w:hint="eastAsia"/>
          <w:lang w:val="es-MX" w:eastAsia="en-US"/>
        </w:rPr>
        <w:t>í</w:t>
      </w:r>
      <w:r w:rsidRPr="00995E24">
        <w:rPr>
          <w:lang w:val="es-MX" w:eastAsia="en-US"/>
        </w:rPr>
        <w:t xml:space="preserve">a a que este </w:t>
      </w:r>
      <w:r w:rsidRPr="00995E24">
        <w:rPr>
          <w:rFonts w:hint="eastAsia"/>
          <w:lang w:val="es-MX" w:eastAsia="en-US"/>
        </w:rPr>
        <w:t>ó</w:t>
      </w:r>
      <w:r w:rsidRPr="00995E24">
        <w:rPr>
          <w:lang w:val="es-MX" w:eastAsia="en-US"/>
        </w:rPr>
        <w:t>rgano jurisdiccional sustituyera a las autoridades administrativas en la libre apreciaci</w:t>
      </w:r>
      <w:r w:rsidRPr="00995E24">
        <w:rPr>
          <w:rFonts w:hint="eastAsia"/>
          <w:lang w:val="es-MX" w:eastAsia="en-US"/>
        </w:rPr>
        <w:t>ó</w:t>
      </w:r>
      <w:r w:rsidRPr="00995E24">
        <w:rPr>
          <w:lang w:val="es-MX" w:eastAsia="en-US"/>
        </w:rPr>
        <w:t xml:space="preserve">n de las circunstancias y oportunidad para actuar que le otorgan los ordenamientos aplicables; luego, es evidente que no puede dictarse en este caso una nulidad para efectos. </w:t>
      </w:r>
      <w:r>
        <w:rPr>
          <w:lang w:val="es-MX" w:eastAsia="en-US"/>
        </w:rPr>
        <w:t>------------------------------------------------------</w:t>
      </w:r>
    </w:p>
    <w:p w14:paraId="70EB6CFF" w14:textId="77777777" w:rsidR="006255AE" w:rsidRDefault="006255AE" w:rsidP="006255AE">
      <w:pPr>
        <w:autoSpaceDE w:val="0"/>
        <w:autoSpaceDN w:val="0"/>
        <w:adjustRightInd w:val="0"/>
        <w:rPr>
          <w:rFonts w:ascii="Arial Unicode MS" w:eastAsia="Arial Unicode MS" w:hAnsiTheme="minorHAnsi" w:cs="Arial Unicode MS"/>
          <w:sz w:val="26"/>
          <w:szCs w:val="26"/>
          <w:lang w:val="es-MX" w:eastAsia="en-US"/>
        </w:rPr>
      </w:pPr>
    </w:p>
    <w:p w14:paraId="12C16D5F" w14:textId="2595CFB0" w:rsidR="006255AE" w:rsidRPr="00995E24" w:rsidRDefault="006255AE" w:rsidP="006255AE">
      <w:pPr>
        <w:pStyle w:val="SENTENCIAS"/>
        <w:rPr>
          <w:lang w:val="es-MX" w:eastAsia="en-US"/>
        </w:rPr>
      </w:pPr>
      <w:r>
        <w:rPr>
          <w:lang w:val="es-MX" w:eastAsia="en-US"/>
        </w:rPr>
        <w:t>Como apoyo a lo anterior, se hace referencia al criterio emitido por el Pleno del ahora Tribunal de Justicia Administrativa para el Estado de Guanajuato</w:t>
      </w:r>
      <w:r w:rsidR="009273CA">
        <w:rPr>
          <w:lang w:val="es-MX" w:eastAsia="en-US"/>
        </w:rPr>
        <w:t>,</w:t>
      </w:r>
      <w:r>
        <w:rPr>
          <w:lang w:val="es-MX" w:eastAsia="en-US"/>
        </w:rPr>
        <w:t xml:space="preserve"> </w:t>
      </w:r>
      <w:r w:rsidRPr="00995E24">
        <w:rPr>
          <w:lang w:val="es-MX" w:eastAsia="en-US"/>
        </w:rPr>
        <w:t xml:space="preserve">el cual textualmente establece: </w:t>
      </w:r>
      <w:r w:rsidR="009273CA">
        <w:rPr>
          <w:lang w:val="es-MX" w:eastAsia="en-US"/>
        </w:rPr>
        <w:t>---------------------------------------------</w:t>
      </w:r>
    </w:p>
    <w:p w14:paraId="218D9D5F" w14:textId="77777777" w:rsidR="006255AE" w:rsidRDefault="006255AE" w:rsidP="006255AE">
      <w:pPr>
        <w:pStyle w:val="SENTENCIAS"/>
        <w:rPr>
          <w:sz w:val="20"/>
          <w:szCs w:val="20"/>
          <w:lang w:val="es-MX" w:eastAsia="en-US"/>
        </w:rPr>
      </w:pPr>
    </w:p>
    <w:p w14:paraId="50DB0068" w14:textId="77777777" w:rsidR="006255AE" w:rsidRPr="00995E24" w:rsidRDefault="006255AE" w:rsidP="006255AE">
      <w:pPr>
        <w:pStyle w:val="TESISYJURIS"/>
        <w:rPr>
          <w:lang w:val="es-MX" w:eastAsia="en-US"/>
        </w:rPr>
      </w:pPr>
      <w:r w:rsidRPr="00995E24">
        <w:rPr>
          <w:lang w:val="es-MX" w:eastAsia="en-US"/>
        </w:rPr>
        <w:t>NULIDAD PARA EFECTOS EN TRAT</w:t>
      </w:r>
      <w:r w:rsidRPr="00995E24">
        <w:rPr>
          <w:rFonts w:hint="eastAsia"/>
          <w:lang w:val="es-MX" w:eastAsia="en-US"/>
        </w:rPr>
        <w:t>Á</w:t>
      </w:r>
      <w:r w:rsidRPr="00995E24">
        <w:rPr>
          <w:lang w:val="es-MX" w:eastAsia="en-US"/>
        </w:rPr>
        <w:t>NDOSE DE FACULTADES DISCRECIONALES. La actualizaci</w:t>
      </w:r>
      <w:r w:rsidRPr="00995E24">
        <w:rPr>
          <w:rFonts w:hint="eastAsia"/>
          <w:lang w:val="es-MX" w:eastAsia="en-US"/>
        </w:rPr>
        <w:t>ó</w:t>
      </w:r>
      <w:r w:rsidRPr="00995E24">
        <w:rPr>
          <w:lang w:val="es-MX" w:eastAsia="en-US"/>
        </w:rPr>
        <w:t>n de la hip</w:t>
      </w:r>
      <w:r w:rsidRPr="00995E24">
        <w:rPr>
          <w:rFonts w:hint="eastAsia"/>
          <w:lang w:val="es-MX" w:eastAsia="en-US"/>
        </w:rPr>
        <w:t>ó</w:t>
      </w:r>
      <w:r w:rsidRPr="00995E24">
        <w:rPr>
          <w:lang w:val="es-MX" w:eastAsia="en-US"/>
        </w:rPr>
        <w:t>tesis contenida en la fracci</w:t>
      </w:r>
      <w:r w:rsidRPr="00995E24">
        <w:rPr>
          <w:rFonts w:hint="eastAsia"/>
          <w:lang w:val="es-MX" w:eastAsia="en-US"/>
        </w:rPr>
        <w:t>ó</w:t>
      </w:r>
      <w:r w:rsidRPr="00995E24">
        <w:rPr>
          <w:lang w:val="es-MX" w:eastAsia="en-US"/>
        </w:rPr>
        <w:t>n II del art</w:t>
      </w:r>
      <w:r w:rsidRPr="00995E24">
        <w:rPr>
          <w:rFonts w:hint="eastAsia"/>
          <w:lang w:val="es-MX" w:eastAsia="en-US"/>
        </w:rPr>
        <w:t>í</w:t>
      </w:r>
      <w:r w:rsidRPr="00995E24">
        <w:rPr>
          <w:lang w:val="es-MX" w:eastAsia="en-US"/>
        </w:rPr>
        <w:t>culo 302 del C</w:t>
      </w:r>
      <w:r w:rsidRPr="00995E24">
        <w:rPr>
          <w:rFonts w:hint="eastAsia"/>
          <w:lang w:val="es-MX" w:eastAsia="en-US"/>
        </w:rPr>
        <w:t>ó</w:t>
      </w:r>
      <w:r w:rsidRPr="00995E24">
        <w:rPr>
          <w:lang w:val="es-MX" w:eastAsia="en-US"/>
        </w:rPr>
        <w:t>digo de Procedimiento y Justicia Administrativa para el Estado y los Municipios de Guanajuato origina el dictado de una nulidad para efectos. Sin embargo, esta regla general tiene como excepci</w:t>
      </w:r>
      <w:r w:rsidRPr="00995E24">
        <w:rPr>
          <w:rFonts w:hint="eastAsia"/>
          <w:lang w:val="es-MX" w:eastAsia="en-US"/>
        </w:rPr>
        <w:t>ó</w:t>
      </w:r>
      <w:r w:rsidRPr="00995E24">
        <w:rPr>
          <w:lang w:val="es-MX" w:eastAsia="en-US"/>
        </w:rPr>
        <w:t>n aquellos procesos en los que se resuelva la ilegalidad de un acto o resoluci</w:t>
      </w:r>
      <w:r w:rsidRPr="00995E24">
        <w:rPr>
          <w:rFonts w:hint="eastAsia"/>
          <w:lang w:val="es-MX" w:eastAsia="en-US"/>
        </w:rPr>
        <w:t>ó</w:t>
      </w:r>
      <w:r w:rsidRPr="00995E24">
        <w:rPr>
          <w:lang w:val="es-MX" w:eastAsia="en-US"/>
        </w:rPr>
        <w:t>n dictados en uso de una facultad que la ley establece como discrecional, ya que, por la naturaleza propia de esas facultades, la Sala no puede obligar a la autoridad administrativa a que ejerza nuevamente esa facultad discrecional de determinada manera, pero tampoco podr</w:t>
      </w:r>
      <w:r w:rsidRPr="00995E24">
        <w:rPr>
          <w:rFonts w:hint="eastAsia"/>
          <w:lang w:val="es-MX" w:eastAsia="en-US"/>
        </w:rPr>
        <w:t>á</w:t>
      </w:r>
      <w:r w:rsidRPr="00995E24">
        <w:rPr>
          <w:lang w:val="es-MX" w:eastAsia="en-US"/>
        </w:rPr>
        <w:t xml:space="preserve"> resolver que la demandada est</w:t>
      </w:r>
      <w:r w:rsidRPr="00995E24">
        <w:rPr>
          <w:rFonts w:hint="eastAsia"/>
          <w:lang w:val="es-MX" w:eastAsia="en-US"/>
        </w:rPr>
        <w:t>á</w:t>
      </w:r>
      <w:r w:rsidRPr="00995E24">
        <w:rPr>
          <w:lang w:val="es-MX" w:eastAsia="en-US"/>
        </w:rPr>
        <w:t xml:space="preserve"> impedida para volver a ejercerla. (TOCA *****. Recurso de Reclamaci</w:t>
      </w:r>
      <w:r w:rsidRPr="00995E24">
        <w:rPr>
          <w:rFonts w:hint="eastAsia"/>
          <w:lang w:val="es-MX" w:eastAsia="en-US"/>
        </w:rPr>
        <w:t>ó</w:t>
      </w:r>
      <w:r w:rsidRPr="00995E24">
        <w:rPr>
          <w:lang w:val="es-MX" w:eastAsia="en-US"/>
        </w:rPr>
        <w:t>n interpuesto por *****, Inspector adscrito a la Junta de Agua Potable, Drenaje, Alcantarillado y Saneamiento de Irapuato, Guanajuato, autoridad demandada. Resoluci</w:t>
      </w:r>
      <w:r w:rsidRPr="00995E24">
        <w:rPr>
          <w:rFonts w:hint="eastAsia"/>
          <w:lang w:val="es-MX" w:eastAsia="en-US"/>
        </w:rPr>
        <w:t>ó</w:t>
      </w:r>
      <w:r w:rsidRPr="00995E24">
        <w:rPr>
          <w:lang w:val="es-MX" w:eastAsia="en-US"/>
        </w:rPr>
        <w:t>n de 5 de mayo de 2010).</w:t>
      </w:r>
      <w:r w:rsidRPr="00995E24">
        <w:rPr>
          <w:rFonts w:hint="eastAsia"/>
          <w:lang w:val="es-MX" w:eastAsia="en-US"/>
        </w:rPr>
        <w:t>»</w:t>
      </w:r>
      <w:r w:rsidRPr="00995E24">
        <w:rPr>
          <w:lang w:val="es-MX" w:eastAsia="en-US"/>
        </w:rPr>
        <w:t xml:space="preserve"> </w:t>
      </w:r>
    </w:p>
    <w:p w14:paraId="7CAB66C6" w14:textId="4B3E016B" w:rsidR="006255AE" w:rsidRDefault="006255AE" w:rsidP="006255AE">
      <w:pPr>
        <w:autoSpaceDE w:val="0"/>
        <w:autoSpaceDN w:val="0"/>
        <w:adjustRightInd w:val="0"/>
        <w:rPr>
          <w:rFonts w:ascii="Arial Unicode MS" w:eastAsia="Arial Unicode MS" w:hAnsiTheme="minorHAnsi" w:cs="Arial Unicode MS"/>
          <w:sz w:val="26"/>
          <w:szCs w:val="26"/>
          <w:lang w:val="es-MX" w:eastAsia="en-US"/>
        </w:rPr>
      </w:pPr>
    </w:p>
    <w:p w14:paraId="24C949E7" w14:textId="77777777" w:rsidR="009273CA" w:rsidRDefault="009273CA" w:rsidP="006255AE">
      <w:pPr>
        <w:autoSpaceDE w:val="0"/>
        <w:autoSpaceDN w:val="0"/>
        <w:adjustRightInd w:val="0"/>
        <w:rPr>
          <w:rFonts w:ascii="Arial Unicode MS" w:eastAsia="Arial Unicode MS" w:hAnsiTheme="minorHAnsi" w:cs="Arial Unicode MS"/>
          <w:sz w:val="26"/>
          <w:szCs w:val="26"/>
          <w:lang w:val="es-MX" w:eastAsia="en-US"/>
        </w:rPr>
      </w:pPr>
    </w:p>
    <w:p w14:paraId="0D8E46FF" w14:textId="3EDECCAD" w:rsidR="002741DC" w:rsidRPr="00E1257C" w:rsidRDefault="002741DC" w:rsidP="002741DC">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646697F" w14:textId="77777777" w:rsidR="002741DC" w:rsidRPr="00E1257C" w:rsidRDefault="002741DC" w:rsidP="002741DC">
      <w:pPr>
        <w:pStyle w:val="SENTENCIAS"/>
        <w:rPr>
          <w:lang w:val="es-MX"/>
        </w:rPr>
      </w:pPr>
    </w:p>
    <w:p w14:paraId="764A0433" w14:textId="77777777" w:rsidR="002741DC" w:rsidRPr="00E1257C" w:rsidRDefault="002741DC" w:rsidP="002741DC">
      <w:pPr>
        <w:pStyle w:val="SENTENCIAS"/>
        <w:rPr>
          <w:lang w:val="es-MX"/>
        </w:rPr>
      </w:pPr>
      <w:r w:rsidRPr="00E1257C">
        <w:rPr>
          <w:lang w:val="es-MX"/>
        </w:rPr>
        <w:lastRenderedPageBreak/>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14:paraId="10901B48" w14:textId="77777777" w:rsidR="002741DC" w:rsidRPr="00E1257C" w:rsidRDefault="002741DC" w:rsidP="002741DC">
      <w:pPr>
        <w:pStyle w:val="SENTENCIAS"/>
        <w:rPr>
          <w:lang w:val="es-MX"/>
        </w:rPr>
      </w:pPr>
    </w:p>
    <w:p w14:paraId="03734B4A" w14:textId="77777777" w:rsidR="002741DC" w:rsidRPr="00E1257C" w:rsidRDefault="002741DC" w:rsidP="002741DC">
      <w:pPr>
        <w:pStyle w:val="TESISYJURIS"/>
        <w:rPr>
          <w:lang w:val="es-MX"/>
        </w:rPr>
      </w:pPr>
      <w:r w:rsidRPr="00E1257C">
        <w:rPr>
          <w:b/>
          <w:lang w:val="es-MX"/>
        </w:rPr>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791BF6D9" w14:textId="77777777" w:rsidR="002741DC" w:rsidRPr="00E1257C" w:rsidRDefault="002741DC" w:rsidP="002741DC">
      <w:pPr>
        <w:spacing w:line="360" w:lineRule="auto"/>
        <w:ind w:firstLine="709"/>
        <w:jc w:val="both"/>
        <w:rPr>
          <w:rFonts w:ascii="Century" w:hAnsi="Century"/>
          <w:i/>
          <w:lang w:val="es-MX"/>
        </w:rPr>
      </w:pPr>
    </w:p>
    <w:p w14:paraId="5C551F66" w14:textId="5F24A3FA" w:rsidR="006255AE" w:rsidRDefault="002741DC" w:rsidP="00AE328B">
      <w:pPr>
        <w:pStyle w:val="SENTENCIAS"/>
      </w:pPr>
      <w:r w:rsidRPr="002741DC">
        <w:rPr>
          <w:b/>
          <w:lang w:val="es-MX"/>
        </w:rPr>
        <w:t xml:space="preserve">OCTAVO. </w:t>
      </w:r>
      <w:r w:rsidR="006255AE">
        <w:t>Con relación a las pretensiones del actor, la primera</w:t>
      </w:r>
      <w:r w:rsidR="009273CA">
        <w:t xml:space="preserve"> referida en el</w:t>
      </w:r>
      <w:r w:rsidR="006255AE">
        <w:t xml:space="preserve"> inciso a), consistente en la nulidad total de los actos impugnados, y la segunda</w:t>
      </w:r>
      <w:r w:rsidR="009273CA">
        <w:t xml:space="preserve"> precisada en el</w:t>
      </w:r>
      <w:r w:rsidR="006255AE">
        <w:t xml:space="preserve"> inciso b), respecto al reconocimiento del derecho contemplado en los artículos 176 y 177 de la Ley de Hacienda para los Municipios del Estado de Guanajuato, a fin de que se respeten las formalidades legales contempladas para la práctica de avalúos en inmueble, así como l</w:t>
      </w:r>
      <w:r w:rsidR="009273CA">
        <w:t>a t</w:t>
      </w:r>
      <w:r w:rsidR="006255AE">
        <w:t>ercero</w:t>
      </w:r>
      <w:r w:rsidR="009273CA">
        <w:t xml:space="preserve"> especificada en el </w:t>
      </w:r>
      <w:r w:rsidR="006255AE">
        <w:t>inciso c) esto es, la condena a la autoridad demandada para el pleno restablecimiento del derecho violado, quedan colmados con base en el Considerando</w:t>
      </w:r>
      <w:r>
        <w:t xml:space="preserve"> Sexto. ----</w:t>
      </w:r>
      <w:r w:rsidR="00AE328B">
        <w:t>------</w:t>
      </w:r>
      <w:r w:rsidR="009273CA">
        <w:t>----------</w:t>
      </w:r>
      <w:r w:rsidR="00AE328B">
        <w:t>-----------------</w:t>
      </w:r>
    </w:p>
    <w:p w14:paraId="57D11BAB" w14:textId="77777777" w:rsidR="006255AE" w:rsidRDefault="006255AE" w:rsidP="00AE328B">
      <w:pPr>
        <w:pStyle w:val="SENTENCIAS"/>
      </w:pPr>
    </w:p>
    <w:p w14:paraId="68958B69" w14:textId="23E15A62" w:rsidR="0027757A" w:rsidRDefault="006255AE" w:rsidP="00AE328B">
      <w:pPr>
        <w:pStyle w:val="RESOLUCIONES"/>
      </w:pPr>
      <w:r>
        <w:rPr>
          <w:rFonts w:cs="Calibri"/>
          <w:iCs/>
        </w:rPr>
        <w:t>Se le reconoce el derecho solicitado por la parte actora</w:t>
      </w:r>
      <w:r w:rsidR="00AE328B">
        <w:rPr>
          <w:rFonts w:cs="Calibri"/>
          <w:iCs/>
        </w:rPr>
        <w:t>, en el s</w:t>
      </w:r>
      <w:r w:rsidR="0027757A" w:rsidRPr="007D0C4C">
        <w:t xml:space="preserve">entido </w:t>
      </w:r>
      <w:r w:rsidR="0027757A">
        <w:t xml:space="preserve">de que se pague el impuesto predial </w:t>
      </w:r>
      <w:r w:rsidR="00AE328B">
        <w:t xml:space="preserve">como lo venía realizando antes del avalúo declarado nulo, así </w:t>
      </w:r>
      <w:r w:rsidR="009273CA">
        <w:t xml:space="preserve">como </w:t>
      </w:r>
      <w:r w:rsidR="00AE328B">
        <w:t>que los honorarios por concepto de</w:t>
      </w:r>
      <w:r w:rsidR="009273CA">
        <w:t xml:space="preserve">l </w:t>
      </w:r>
      <w:r w:rsidR="00AE328B">
        <w:t xml:space="preserve">avalúo, </w:t>
      </w:r>
      <w:r w:rsidR="00AE328B" w:rsidRPr="00127775">
        <w:t xml:space="preserve">no se le cobren, lo anterior, ante la nulidad decretada, por lo que, </w:t>
      </w:r>
      <w:r w:rsidR="0027757A" w:rsidRPr="00127775">
        <w:t>conforme</w:t>
      </w:r>
      <w:r w:rsidR="0027757A">
        <w:t xml:space="preserve"> a lo </w:t>
      </w:r>
      <w:r w:rsidR="00127775">
        <w:t>dispuest</w:t>
      </w:r>
      <w:r w:rsidR="0027757A">
        <w:t xml:space="preserve">o en el artículo 168, segundo párrafo de la Ley de Hacienda de los Municipios del Estado de Guanajuato, </w:t>
      </w:r>
      <w:r w:rsidR="00AE328B">
        <w:t xml:space="preserve">el impuesto predial del inmueble ubicado en calle </w:t>
      </w:r>
      <w:r w:rsidR="00B370DC">
        <w:t>(.....)</w:t>
      </w:r>
      <w:r w:rsidR="00AE328B">
        <w:t xml:space="preserve">, registrado bajo cuenta predial 01AC02137001 (cero uno Letra A Letra C cero dos uno tres siete cero cero uno), </w:t>
      </w:r>
      <w:r w:rsidR="0027757A">
        <w:t>de esta ciudad, deberá calcularse conforme al último valor que se tenga registrado, es decir, de acuerdo al valor del avalúo previo al que a través del presente proceso fue declarado nulo</w:t>
      </w:r>
      <w:r w:rsidR="00AE328B">
        <w:t xml:space="preserve">. </w:t>
      </w:r>
      <w:r w:rsidR="0027757A">
        <w:t>-------------</w:t>
      </w:r>
      <w:r w:rsidR="00AE328B">
        <w:t>-----------------------------</w:t>
      </w:r>
    </w:p>
    <w:p w14:paraId="4C1217FB" w14:textId="77777777" w:rsidR="0027757A" w:rsidRDefault="0027757A" w:rsidP="0027757A">
      <w:pPr>
        <w:pStyle w:val="RESOLUCIONES"/>
      </w:pPr>
    </w:p>
    <w:p w14:paraId="6D2ED40B" w14:textId="77777777" w:rsidR="0027757A" w:rsidRPr="007D0C4C" w:rsidRDefault="0027757A" w:rsidP="0027757A">
      <w:pPr>
        <w:pStyle w:val="SENTENCIAS"/>
      </w:pPr>
      <w:r w:rsidRPr="007D0C4C">
        <w:lastRenderedPageBreak/>
        <w:t>Por lo expuesto, y con fundamento además en lo dispuesto en los artículos 249, 287, 298, 299, 300, fracción I</w:t>
      </w:r>
      <w:r>
        <w:t>I</w:t>
      </w:r>
      <w:r w:rsidRPr="007D0C4C">
        <w:t xml:space="preserve"> y </w:t>
      </w:r>
      <w:r>
        <w:t xml:space="preserve">V </w:t>
      </w:r>
      <w:r w:rsidRPr="007D0C4C">
        <w:t>302, fracción I</w:t>
      </w:r>
      <w:r>
        <w:t>I</w:t>
      </w:r>
      <w:r w:rsidRPr="007D0C4C">
        <w:t>I, del Código de Procedimiento y Justicia Administrativa para el Estado y los Municipios de Guanajuat</w:t>
      </w:r>
      <w:r>
        <w:t>o, es de resolverse y se: ------------------------------------------------------------</w:t>
      </w:r>
    </w:p>
    <w:p w14:paraId="38899E5C" w14:textId="77777777" w:rsidR="0027757A" w:rsidRDefault="0027757A" w:rsidP="0027757A">
      <w:pPr>
        <w:pStyle w:val="SENTENCIAS"/>
      </w:pPr>
    </w:p>
    <w:p w14:paraId="128D0CB6" w14:textId="77777777" w:rsidR="0027757A" w:rsidRPr="007D0C4C" w:rsidRDefault="0027757A" w:rsidP="0027757A">
      <w:pPr>
        <w:pStyle w:val="SENTENCIAS"/>
      </w:pPr>
    </w:p>
    <w:p w14:paraId="482D5B10" w14:textId="77777777" w:rsidR="0027757A" w:rsidRDefault="0027757A" w:rsidP="0027757A">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0F0B5074" w14:textId="77777777" w:rsidR="0027757A" w:rsidRPr="007D0C4C" w:rsidRDefault="0027757A" w:rsidP="0027757A">
      <w:pPr>
        <w:pStyle w:val="Textoindependiente"/>
        <w:jc w:val="center"/>
        <w:rPr>
          <w:rFonts w:ascii="Century" w:hAnsi="Century" w:cs="Calibri"/>
          <w:iCs/>
        </w:rPr>
      </w:pPr>
    </w:p>
    <w:p w14:paraId="401A2B3C" w14:textId="77777777" w:rsidR="0027757A" w:rsidRPr="007D0C4C" w:rsidRDefault="0027757A" w:rsidP="0027757A">
      <w:pPr>
        <w:pStyle w:val="Textoindependiente"/>
        <w:rPr>
          <w:rFonts w:ascii="Century" w:hAnsi="Century" w:cs="Calibri"/>
        </w:rPr>
      </w:pPr>
    </w:p>
    <w:p w14:paraId="46F9865F" w14:textId="77777777" w:rsidR="0027757A" w:rsidRPr="007D0C4C" w:rsidRDefault="0027757A" w:rsidP="0027757A">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6DA4C1BA" w14:textId="77777777" w:rsidR="0027757A" w:rsidRPr="007D0C4C" w:rsidRDefault="0027757A" w:rsidP="0027757A">
      <w:pPr>
        <w:pStyle w:val="Textoindependiente"/>
        <w:spacing w:line="360" w:lineRule="auto"/>
        <w:ind w:firstLine="709"/>
        <w:rPr>
          <w:rFonts w:ascii="Century" w:hAnsi="Century" w:cs="Calibri"/>
        </w:rPr>
      </w:pPr>
    </w:p>
    <w:p w14:paraId="64A8E6E4" w14:textId="77777777" w:rsidR="0027757A" w:rsidRPr="007D0C4C" w:rsidRDefault="0027757A" w:rsidP="0027757A">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w:t>
      </w:r>
      <w:r>
        <w:rPr>
          <w:rFonts w:ascii="Century" w:hAnsi="Century" w:cs="Calibri"/>
        </w:rPr>
        <w:t xml:space="preserve"> los actos impugnados. ----------------------------------</w:t>
      </w:r>
    </w:p>
    <w:p w14:paraId="3EAEAF71" w14:textId="77777777" w:rsidR="0027757A" w:rsidRPr="007D0C4C" w:rsidRDefault="0027757A" w:rsidP="0027757A">
      <w:pPr>
        <w:spacing w:line="360" w:lineRule="auto"/>
        <w:ind w:firstLine="709"/>
        <w:jc w:val="both"/>
        <w:rPr>
          <w:rFonts w:ascii="Century" w:hAnsi="Century" w:cs="Calibri"/>
          <w:b/>
          <w:bCs/>
          <w:iCs/>
          <w:lang w:val="es-MX"/>
        </w:rPr>
      </w:pPr>
    </w:p>
    <w:p w14:paraId="4E8D4A22" w14:textId="374CE3F9" w:rsidR="0027757A" w:rsidRPr="007D0C4C" w:rsidRDefault="0027757A" w:rsidP="0027757A">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Pr>
          <w:bCs/>
        </w:rPr>
        <w:t>de</w:t>
      </w:r>
      <w:r w:rsidR="00AE328B">
        <w:rPr>
          <w:bCs/>
        </w:rPr>
        <w:t xml:space="preserve"> </w:t>
      </w:r>
      <w:r w:rsidR="00AE328B" w:rsidRPr="00AE328B">
        <w:rPr>
          <w:bCs/>
        </w:rPr>
        <w:t>la orden de valuación folio 315964-16 (tres uno cinco nueve seis cuatro guion dieciséis)</w:t>
      </w:r>
      <w:r w:rsidR="00AE328B">
        <w:rPr>
          <w:bCs/>
        </w:rPr>
        <w:t xml:space="preserve">, del avalúo </w:t>
      </w:r>
      <w:r w:rsidR="00AE328B" w:rsidRPr="00AE328B">
        <w:rPr>
          <w:bCs/>
        </w:rPr>
        <w:t>de fecha 17 diecisiete de noviembre del año 2016 dos mil dieciséis</w:t>
      </w:r>
      <w:r w:rsidR="00127775">
        <w:rPr>
          <w:bCs/>
        </w:rPr>
        <w:t xml:space="preserve">; </w:t>
      </w:r>
      <w:r w:rsidR="00AE328B" w:rsidRPr="00AE328B">
        <w:rPr>
          <w:bCs/>
        </w:rPr>
        <w:t>así</w:t>
      </w:r>
      <w:r w:rsidR="00127775">
        <w:rPr>
          <w:bCs/>
        </w:rPr>
        <w:t xml:space="preserve"> mismo, se decreta la </w:t>
      </w:r>
      <w:r w:rsidR="00127775" w:rsidRPr="00127775">
        <w:rPr>
          <w:b/>
          <w:bCs/>
        </w:rPr>
        <w:t>nulidad total</w:t>
      </w:r>
      <w:r w:rsidR="00127775">
        <w:rPr>
          <w:bCs/>
        </w:rPr>
        <w:t xml:space="preserve"> de</w:t>
      </w:r>
      <w:r w:rsidR="00AE328B" w:rsidRPr="00AE328B">
        <w:rPr>
          <w:bCs/>
        </w:rPr>
        <w:t xml:space="preserve"> la determinación del valor fiscal, incluyendo los honorarios por concepto de avalúo, </w:t>
      </w:r>
      <w:r w:rsidR="00127775">
        <w:rPr>
          <w:bCs/>
        </w:rPr>
        <w:t xml:space="preserve">todos respecto </w:t>
      </w:r>
      <w:r w:rsidR="00AE328B" w:rsidRPr="00AE328B">
        <w:rPr>
          <w:bCs/>
        </w:rPr>
        <w:t xml:space="preserve">del inmueble propiedad del actor,  ubicado en calle </w:t>
      </w:r>
      <w:r w:rsidR="00B370DC">
        <w:rPr>
          <w:bCs/>
        </w:rPr>
        <w:t>(.....)</w:t>
      </w:r>
      <w:r w:rsidR="00AE328B" w:rsidRPr="00AE328B">
        <w:rPr>
          <w:bCs/>
        </w:rPr>
        <w:t>, registrado bajo cuenta predial 01AC02137001 (cero uno Letra A Letra C cero dos uno tres siete cero cero uno)</w:t>
      </w:r>
      <w:r w:rsidR="00AE328B">
        <w:rPr>
          <w:bCs/>
        </w:rPr>
        <w:t xml:space="preserve">; </w:t>
      </w:r>
      <w:r>
        <w:t>con</w:t>
      </w:r>
      <w:r w:rsidRPr="007D0C4C">
        <w:rPr>
          <w:rFonts w:cs="Calibri"/>
        </w:rPr>
        <w:t xml:space="preserve"> base a las consideraciones lógicas y jurídicas expresadas en el Considerando S</w:t>
      </w:r>
      <w:r>
        <w:rPr>
          <w:rFonts w:cs="Calibri"/>
        </w:rPr>
        <w:t>exto</w:t>
      </w:r>
      <w:r w:rsidRPr="007D0C4C">
        <w:rPr>
          <w:rFonts w:cs="Calibri"/>
        </w:rPr>
        <w:t xml:space="preserve"> de esta sentencia. </w:t>
      </w:r>
      <w:r>
        <w:rPr>
          <w:rFonts w:cs="Calibri"/>
        </w:rPr>
        <w:t>-----------</w:t>
      </w:r>
      <w:r w:rsidR="00AE328B">
        <w:rPr>
          <w:rFonts w:cs="Calibri"/>
        </w:rPr>
        <w:t>-------------------</w:t>
      </w:r>
    </w:p>
    <w:p w14:paraId="1D61CA27" w14:textId="77777777" w:rsidR="0027757A" w:rsidRPr="007D0C4C" w:rsidRDefault="0027757A" w:rsidP="0027757A">
      <w:pPr>
        <w:pStyle w:val="SENTENCIAS"/>
        <w:rPr>
          <w:rFonts w:cs="Calibri"/>
          <w:b/>
          <w:bCs/>
          <w:iCs/>
        </w:rPr>
      </w:pPr>
    </w:p>
    <w:p w14:paraId="4B94FECD" w14:textId="772F7F1A" w:rsidR="0027757A" w:rsidRPr="007D0C4C" w:rsidRDefault="0027757A" w:rsidP="0027757A">
      <w:pPr>
        <w:pStyle w:val="Textoindependiente"/>
        <w:spacing w:line="360" w:lineRule="auto"/>
        <w:ind w:firstLine="709"/>
        <w:rPr>
          <w:rFonts w:ascii="Century" w:hAnsi="Century"/>
        </w:rPr>
      </w:pPr>
      <w:r w:rsidRPr="007D0C4C">
        <w:rPr>
          <w:rFonts w:ascii="Century" w:hAnsi="Century" w:cs="Calibri"/>
          <w:b/>
        </w:rPr>
        <w:t xml:space="preserve">CUARTO. </w:t>
      </w:r>
      <w:r w:rsidRPr="007D0C4C">
        <w:rPr>
          <w:rFonts w:ascii="Century" w:hAnsi="Century" w:cs="Calibri"/>
        </w:rPr>
        <w:t>Se reconoce el derecho del accionante</w:t>
      </w:r>
      <w:r>
        <w:rPr>
          <w:rFonts w:ascii="Century" w:hAnsi="Century" w:cs="Calibri"/>
        </w:rPr>
        <w:t xml:space="preserve">, a efecto de que el cálculo del impuesto predial, se realice conforme al último valor fiscal registrado, </w:t>
      </w:r>
      <w:r w:rsidR="00AE328B">
        <w:rPr>
          <w:rFonts w:ascii="Century" w:hAnsi="Century" w:cs="Calibri"/>
        </w:rPr>
        <w:t xml:space="preserve">y no se le cobren los honorarios por concepto de avalúo; </w:t>
      </w:r>
      <w:r>
        <w:rPr>
          <w:rFonts w:ascii="Century" w:hAnsi="Century" w:cs="Calibri"/>
        </w:rPr>
        <w:t xml:space="preserve">de acuerdo a las consideraciones lógicas y jurídicas expuestas en el Considerando </w:t>
      </w:r>
      <w:r w:rsidR="008E6415">
        <w:rPr>
          <w:rFonts w:ascii="Century" w:hAnsi="Century" w:cs="Calibri"/>
        </w:rPr>
        <w:t xml:space="preserve">Octavo </w:t>
      </w:r>
      <w:r w:rsidR="00127775">
        <w:rPr>
          <w:rFonts w:ascii="Century" w:hAnsi="Century" w:cs="Calibri"/>
        </w:rPr>
        <w:t>de esta sentencia</w:t>
      </w:r>
      <w:r w:rsidR="00AE328B">
        <w:rPr>
          <w:rFonts w:ascii="Century" w:hAnsi="Century" w:cs="Calibri"/>
        </w:rPr>
        <w:t xml:space="preserve">. </w:t>
      </w:r>
      <w:r w:rsidR="00127775">
        <w:rPr>
          <w:rFonts w:ascii="Century" w:hAnsi="Century" w:cs="Calibri"/>
        </w:rPr>
        <w:t>----------------------------------------------------------------------------------</w:t>
      </w:r>
    </w:p>
    <w:p w14:paraId="2DFFE700" w14:textId="77777777" w:rsidR="0027757A" w:rsidRPr="007D0C4C" w:rsidRDefault="0027757A" w:rsidP="0027757A">
      <w:pPr>
        <w:spacing w:line="360" w:lineRule="auto"/>
        <w:jc w:val="both"/>
        <w:rPr>
          <w:rFonts w:ascii="Century" w:hAnsi="Century" w:cs="Calibri"/>
          <w:lang w:val="es-MX"/>
        </w:rPr>
      </w:pPr>
    </w:p>
    <w:p w14:paraId="4D4DAD63" w14:textId="77777777" w:rsidR="0027757A" w:rsidRPr="007D0C4C" w:rsidRDefault="0027757A" w:rsidP="0027757A">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38018642" w14:textId="77777777" w:rsidR="0027757A" w:rsidRPr="00042440" w:rsidRDefault="0027757A" w:rsidP="0027757A">
      <w:pPr>
        <w:spacing w:line="360" w:lineRule="auto"/>
        <w:jc w:val="both"/>
        <w:rPr>
          <w:rFonts w:ascii="Century" w:hAnsi="Century" w:cs="Calibri"/>
          <w:sz w:val="20"/>
          <w:szCs w:val="20"/>
          <w:lang w:val="es-MX"/>
        </w:rPr>
      </w:pPr>
    </w:p>
    <w:p w14:paraId="2D885CE8" w14:textId="77777777" w:rsidR="0027757A" w:rsidRPr="007D0C4C" w:rsidRDefault="0027757A" w:rsidP="0027757A">
      <w:pPr>
        <w:pStyle w:val="Textoindependiente"/>
        <w:spacing w:line="360" w:lineRule="auto"/>
        <w:ind w:firstLine="708"/>
        <w:rPr>
          <w:rFonts w:ascii="Century" w:hAnsi="Century" w:cs="Calibri"/>
          <w:b/>
          <w:bCs/>
        </w:rPr>
      </w:pPr>
      <w:r w:rsidRPr="007D0C4C">
        <w:rPr>
          <w:rFonts w:ascii="Century" w:hAnsi="Century" w:cs="Calibri"/>
        </w:rPr>
        <w:lastRenderedPageBreak/>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 </w:t>
      </w:r>
    </w:p>
    <w:p w14:paraId="6360FC55" w14:textId="77777777" w:rsidR="0027757A" w:rsidRPr="00042440" w:rsidRDefault="0027757A" w:rsidP="0027757A">
      <w:pPr>
        <w:pStyle w:val="Textoindependiente"/>
        <w:spacing w:line="360" w:lineRule="auto"/>
        <w:rPr>
          <w:rFonts w:ascii="Century" w:hAnsi="Century" w:cs="Calibri"/>
          <w:sz w:val="20"/>
          <w:szCs w:val="20"/>
        </w:rPr>
      </w:pPr>
    </w:p>
    <w:p w14:paraId="1ABD30BB" w14:textId="77777777" w:rsidR="0027757A" w:rsidRDefault="0027757A" w:rsidP="0027757A">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27757A" w:rsidSect="00577025">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C0100" w14:textId="77777777" w:rsidR="007A1C4D" w:rsidRDefault="007A1C4D">
      <w:r>
        <w:separator/>
      </w:r>
    </w:p>
  </w:endnote>
  <w:endnote w:type="continuationSeparator" w:id="0">
    <w:p w14:paraId="5589A9D8" w14:textId="77777777" w:rsidR="007A1C4D" w:rsidRDefault="007A1C4D">
      <w:r>
        <w:continuationSeparator/>
      </w:r>
    </w:p>
  </w:endnote>
  <w:endnote w:type="continuationNotice" w:id="1">
    <w:p w14:paraId="16C1428F" w14:textId="77777777" w:rsidR="007A1C4D" w:rsidRDefault="007A1C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F2AFAF0" w:rsidR="000562E9" w:rsidRPr="007F7AC8" w:rsidRDefault="000562E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370D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370DC">
              <w:rPr>
                <w:rFonts w:ascii="Century" w:hAnsi="Century"/>
                <w:b/>
                <w:bCs/>
                <w:noProof/>
                <w:sz w:val="14"/>
                <w:szCs w:val="14"/>
              </w:rPr>
              <w:t>20</w:t>
            </w:r>
            <w:r w:rsidRPr="007F7AC8">
              <w:rPr>
                <w:rFonts w:ascii="Century" w:hAnsi="Century"/>
                <w:b/>
                <w:bCs/>
                <w:sz w:val="14"/>
                <w:szCs w:val="14"/>
              </w:rPr>
              <w:fldChar w:fldCharType="end"/>
            </w:r>
          </w:p>
        </w:sdtContent>
      </w:sdt>
    </w:sdtContent>
  </w:sdt>
  <w:p w14:paraId="3B9BB2FE" w14:textId="77777777" w:rsidR="000562E9" w:rsidRPr="007F7AC8" w:rsidRDefault="000562E9">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30CC1" w14:textId="77777777" w:rsidR="007A1C4D" w:rsidRDefault="007A1C4D">
      <w:r>
        <w:separator/>
      </w:r>
    </w:p>
  </w:footnote>
  <w:footnote w:type="continuationSeparator" w:id="0">
    <w:p w14:paraId="5F4F9460" w14:textId="77777777" w:rsidR="007A1C4D" w:rsidRDefault="007A1C4D">
      <w:r>
        <w:continuationSeparator/>
      </w:r>
    </w:p>
  </w:footnote>
  <w:footnote w:type="continuationNotice" w:id="1">
    <w:p w14:paraId="05ADA4DD" w14:textId="77777777" w:rsidR="007A1C4D" w:rsidRDefault="007A1C4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0562E9" w:rsidRDefault="000562E9">
    <w:pPr>
      <w:pStyle w:val="Encabezado"/>
      <w:framePr w:wrap="around" w:vAnchor="text" w:hAnchor="margin" w:xAlign="center" w:y="1"/>
      <w:rPr>
        <w:rStyle w:val="Nmerodepgina"/>
      </w:rPr>
    </w:pPr>
  </w:p>
  <w:p w14:paraId="3ADE87C8" w14:textId="77777777" w:rsidR="000562E9" w:rsidRDefault="000562E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0562E9" w:rsidRDefault="000562E9" w:rsidP="007F7AC8">
    <w:pPr>
      <w:pStyle w:val="Encabezado"/>
      <w:jc w:val="right"/>
      <w:rPr>
        <w:color w:val="7F7F7F" w:themeColor="text1" w:themeTint="80"/>
      </w:rPr>
    </w:pPr>
  </w:p>
  <w:p w14:paraId="1B439560" w14:textId="77777777" w:rsidR="000562E9" w:rsidRDefault="000562E9" w:rsidP="007F7AC8">
    <w:pPr>
      <w:pStyle w:val="Encabezado"/>
      <w:jc w:val="right"/>
      <w:rPr>
        <w:color w:val="7F7F7F" w:themeColor="text1" w:themeTint="80"/>
      </w:rPr>
    </w:pPr>
  </w:p>
  <w:p w14:paraId="0D234A56" w14:textId="77777777" w:rsidR="000562E9" w:rsidRDefault="000562E9" w:rsidP="007F7AC8">
    <w:pPr>
      <w:pStyle w:val="Encabezado"/>
      <w:jc w:val="right"/>
      <w:rPr>
        <w:color w:val="7F7F7F" w:themeColor="text1" w:themeTint="80"/>
      </w:rPr>
    </w:pPr>
  </w:p>
  <w:p w14:paraId="199CFC4D" w14:textId="11567FAD" w:rsidR="000562E9" w:rsidRDefault="000562E9" w:rsidP="007F7AC8">
    <w:pPr>
      <w:pStyle w:val="Encabezado"/>
      <w:jc w:val="right"/>
      <w:rPr>
        <w:color w:val="7F7F7F" w:themeColor="text1" w:themeTint="80"/>
      </w:rPr>
    </w:pPr>
  </w:p>
  <w:p w14:paraId="324AD5B9" w14:textId="3600992F" w:rsidR="000562E9" w:rsidRDefault="00264BD6" w:rsidP="007F7AC8">
    <w:pPr>
      <w:pStyle w:val="Encabezado"/>
      <w:jc w:val="right"/>
    </w:pPr>
    <w:r>
      <w:rPr>
        <w:color w:val="7F7F7F" w:themeColor="text1" w:themeTint="80"/>
      </w:rPr>
      <w:t>Expediente Número 0096/3er</w:t>
    </w:r>
    <w:r w:rsidR="000562E9">
      <w:rPr>
        <w:color w:val="7F7F7F" w:themeColor="text1" w:themeTint="80"/>
      </w:rPr>
      <w:t>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0562E9" w:rsidRDefault="000562E9">
    <w:pPr>
      <w:pStyle w:val="Encabezado"/>
      <w:jc w:val="right"/>
      <w:rPr>
        <w:color w:val="8496B0" w:themeColor="text2" w:themeTint="99"/>
        <w:lang w:val="es-ES"/>
      </w:rPr>
    </w:pPr>
  </w:p>
  <w:p w14:paraId="55B9103D" w14:textId="77777777" w:rsidR="000562E9" w:rsidRDefault="000562E9">
    <w:pPr>
      <w:pStyle w:val="Encabezado"/>
      <w:jc w:val="right"/>
      <w:rPr>
        <w:color w:val="8496B0" w:themeColor="text2" w:themeTint="99"/>
        <w:lang w:val="es-ES"/>
      </w:rPr>
    </w:pPr>
  </w:p>
  <w:p w14:paraId="46CC684C" w14:textId="77777777" w:rsidR="000562E9" w:rsidRDefault="000562E9">
    <w:pPr>
      <w:pStyle w:val="Encabezado"/>
      <w:jc w:val="right"/>
      <w:rPr>
        <w:color w:val="8496B0" w:themeColor="text2" w:themeTint="99"/>
        <w:lang w:val="es-ES"/>
      </w:rPr>
    </w:pPr>
  </w:p>
  <w:p w14:paraId="12B0032A" w14:textId="77777777" w:rsidR="000562E9" w:rsidRDefault="000562E9">
    <w:pPr>
      <w:pStyle w:val="Encabezado"/>
      <w:jc w:val="right"/>
      <w:rPr>
        <w:color w:val="8496B0" w:themeColor="text2" w:themeTint="99"/>
        <w:lang w:val="es-ES"/>
      </w:rPr>
    </w:pPr>
  </w:p>
  <w:p w14:paraId="389A42BC" w14:textId="77777777" w:rsidR="000562E9" w:rsidRDefault="000562E9">
    <w:pPr>
      <w:pStyle w:val="Encabezado"/>
      <w:jc w:val="right"/>
      <w:rPr>
        <w:color w:val="8496B0" w:themeColor="text2" w:themeTint="99"/>
        <w:lang w:val="es-ES"/>
      </w:rPr>
    </w:pPr>
  </w:p>
  <w:p w14:paraId="4897847F" w14:textId="40DB5009" w:rsidR="000562E9" w:rsidRDefault="000562E9">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73B5986"/>
    <w:multiLevelType w:val="multilevel"/>
    <w:tmpl w:val="5B8C9EB6"/>
    <w:numStyleLink w:val="Estilo2"/>
  </w:abstractNum>
  <w:abstractNum w:abstractNumId="20"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1"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4"/>
  </w:num>
  <w:num w:numId="2">
    <w:abstractNumId w:val="25"/>
  </w:num>
  <w:num w:numId="3">
    <w:abstractNumId w:val="15"/>
  </w:num>
  <w:num w:numId="4">
    <w:abstractNumId w:val="2"/>
  </w:num>
  <w:num w:numId="5">
    <w:abstractNumId w:val="9"/>
  </w:num>
  <w:num w:numId="6">
    <w:abstractNumId w:val="16"/>
  </w:num>
  <w:num w:numId="7">
    <w:abstractNumId w:val="13"/>
  </w:num>
  <w:num w:numId="8">
    <w:abstractNumId w:val="7"/>
  </w:num>
  <w:num w:numId="9">
    <w:abstractNumId w:val="11"/>
  </w:num>
  <w:num w:numId="10">
    <w:abstractNumId w:val="0"/>
  </w:num>
  <w:num w:numId="11">
    <w:abstractNumId w:val="18"/>
  </w:num>
  <w:num w:numId="12">
    <w:abstractNumId w:val="3"/>
  </w:num>
  <w:num w:numId="13">
    <w:abstractNumId w:val="6"/>
  </w:num>
  <w:num w:numId="14">
    <w:abstractNumId w:val="20"/>
  </w:num>
  <w:num w:numId="15">
    <w:abstractNumId w:val="12"/>
  </w:num>
  <w:num w:numId="16">
    <w:abstractNumId w:val="22"/>
  </w:num>
  <w:num w:numId="17">
    <w:abstractNumId w:val="5"/>
  </w:num>
  <w:num w:numId="18">
    <w:abstractNumId w:val="24"/>
  </w:num>
  <w:num w:numId="19">
    <w:abstractNumId w:val="10"/>
  </w:num>
  <w:num w:numId="20">
    <w:abstractNumId w:val="1"/>
  </w:num>
  <w:num w:numId="21">
    <w:abstractNumId w:val="19"/>
  </w:num>
  <w:num w:numId="22">
    <w:abstractNumId w:val="8"/>
  </w:num>
  <w:num w:numId="23">
    <w:abstractNumId w:val="23"/>
  </w:num>
  <w:num w:numId="24">
    <w:abstractNumId w:val="17"/>
  </w:num>
  <w:num w:numId="25">
    <w:abstractNumId w:val="26"/>
  </w:num>
  <w:num w:numId="26">
    <w:abstractNumId w:val="1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C5D"/>
    <w:rsid w:val="000012BB"/>
    <w:rsid w:val="00002D53"/>
    <w:rsid w:val="00003963"/>
    <w:rsid w:val="00007E10"/>
    <w:rsid w:val="00010FE3"/>
    <w:rsid w:val="000131A2"/>
    <w:rsid w:val="0001361E"/>
    <w:rsid w:val="00015604"/>
    <w:rsid w:val="000243ED"/>
    <w:rsid w:val="000343E8"/>
    <w:rsid w:val="00040F28"/>
    <w:rsid w:val="00043142"/>
    <w:rsid w:val="00046E16"/>
    <w:rsid w:val="000470E8"/>
    <w:rsid w:val="000562E9"/>
    <w:rsid w:val="00060865"/>
    <w:rsid w:val="00062BF4"/>
    <w:rsid w:val="000651E8"/>
    <w:rsid w:val="000702CB"/>
    <w:rsid w:val="00070FE7"/>
    <w:rsid w:val="00074127"/>
    <w:rsid w:val="0007417F"/>
    <w:rsid w:val="00075965"/>
    <w:rsid w:val="000774D1"/>
    <w:rsid w:val="000807F2"/>
    <w:rsid w:val="00081D25"/>
    <w:rsid w:val="000825C4"/>
    <w:rsid w:val="000853EE"/>
    <w:rsid w:val="000A0507"/>
    <w:rsid w:val="000A66E5"/>
    <w:rsid w:val="000A6D67"/>
    <w:rsid w:val="000B0A5A"/>
    <w:rsid w:val="000B1628"/>
    <w:rsid w:val="000B28BF"/>
    <w:rsid w:val="000B31E8"/>
    <w:rsid w:val="000B434E"/>
    <w:rsid w:val="000C0234"/>
    <w:rsid w:val="000C7E18"/>
    <w:rsid w:val="000D02CA"/>
    <w:rsid w:val="000D056E"/>
    <w:rsid w:val="000D09CE"/>
    <w:rsid w:val="000D1493"/>
    <w:rsid w:val="000D3236"/>
    <w:rsid w:val="000D33E1"/>
    <w:rsid w:val="000D3FF5"/>
    <w:rsid w:val="000E0671"/>
    <w:rsid w:val="000E1E0F"/>
    <w:rsid w:val="000E5042"/>
    <w:rsid w:val="000E6FCE"/>
    <w:rsid w:val="000E716D"/>
    <w:rsid w:val="000E74BE"/>
    <w:rsid w:val="000F18FE"/>
    <w:rsid w:val="000F4572"/>
    <w:rsid w:val="000F4575"/>
    <w:rsid w:val="000F4D2B"/>
    <w:rsid w:val="000F5727"/>
    <w:rsid w:val="000F6283"/>
    <w:rsid w:val="000F758B"/>
    <w:rsid w:val="000F7E89"/>
    <w:rsid w:val="00104D04"/>
    <w:rsid w:val="00105EB5"/>
    <w:rsid w:val="00106C23"/>
    <w:rsid w:val="00107D89"/>
    <w:rsid w:val="00110BF8"/>
    <w:rsid w:val="001124AC"/>
    <w:rsid w:val="00115847"/>
    <w:rsid w:val="0011662F"/>
    <w:rsid w:val="00116DA6"/>
    <w:rsid w:val="00117877"/>
    <w:rsid w:val="00120277"/>
    <w:rsid w:val="001251EE"/>
    <w:rsid w:val="00127775"/>
    <w:rsid w:val="00130106"/>
    <w:rsid w:val="00133FA6"/>
    <w:rsid w:val="001350F2"/>
    <w:rsid w:val="001539CA"/>
    <w:rsid w:val="00155F67"/>
    <w:rsid w:val="00156614"/>
    <w:rsid w:val="00157F27"/>
    <w:rsid w:val="0016048B"/>
    <w:rsid w:val="00166498"/>
    <w:rsid w:val="00167954"/>
    <w:rsid w:val="00173993"/>
    <w:rsid w:val="0018012D"/>
    <w:rsid w:val="0018778E"/>
    <w:rsid w:val="00191F48"/>
    <w:rsid w:val="001A0BFE"/>
    <w:rsid w:val="001A0E0F"/>
    <w:rsid w:val="001A307E"/>
    <w:rsid w:val="001A49AB"/>
    <w:rsid w:val="001A4DFA"/>
    <w:rsid w:val="001B52F8"/>
    <w:rsid w:val="001B5853"/>
    <w:rsid w:val="001B6AC3"/>
    <w:rsid w:val="001C137F"/>
    <w:rsid w:val="001C14D1"/>
    <w:rsid w:val="001C246B"/>
    <w:rsid w:val="001C37C8"/>
    <w:rsid w:val="001C3FCB"/>
    <w:rsid w:val="001D0AFA"/>
    <w:rsid w:val="001D1AD8"/>
    <w:rsid w:val="001D51E5"/>
    <w:rsid w:val="001E1366"/>
    <w:rsid w:val="001E1CF6"/>
    <w:rsid w:val="001E2462"/>
    <w:rsid w:val="001E394F"/>
    <w:rsid w:val="001E5859"/>
    <w:rsid w:val="001E5CF3"/>
    <w:rsid w:val="001E764A"/>
    <w:rsid w:val="001E7A4A"/>
    <w:rsid w:val="001F3605"/>
    <w:rsid w:val="00201205"/>
    <w:rsid w:val="00204008"/>
    <w:rsid w:val="00207CC5"/>
    <w:rsid w:val="00212360"/>
    <w:rsid w:val="00213769"/>
    <w:rsid w:val="00217D2E"/>
    <w:rsid w:val="0023710F"/>
    <w:rsid w:val="002405CE"/>
    <w:rsid w:val="00240D3C"/>
    <w:rsid w:val="00246949"/>
    <w:rsid w:val="0025224F"/>
    <w:rsid w:val="00255BEC"/>
    <w:rsid w:val="00262974"/>
    <w:rsid w:val="00263A2B"/>
    <w:rsid w:val="00264BD6"/>
    <w:rsid w:val="00266B1D"/>
    <w:rsid w:val="002741DC"/>
    <w:rsid w:val="0027757A"/>
    <w:rsid w:val="00280ED2"/>
    <w:rsid w:val="002821ED"/>
    <w:rsid w:val="00282624"/>
    <w:rsid w:val="00285905"/>
    <w:rsid w:val="00291CC5"/>
    <w:rsid w:val="00293193"/>
    <w:rsid w:val="00294B2D"/>
    <w:rsid w:val="00297106"/>
    <w:rsid w:val="002A30B6"/>
    <w:rsid w:val="002A47C0"/>
    <w:rsid w:val="002A631D"/>
    <w:rsid w:val="002B06E3"/>
    <w:rsid w:val="002B0842"/>
    <w:rsid w:val="002B1DF2"/>
    <w:rsid w:val="002B579F"/>
    <w:rsid w:val="002B5D42"/>
    <w:rsid w:val="002B6378"/>
    <w:rsid w:val="002B6B16"/>
    <w:rsid w:val="002B7887"/>
    <w:rsid w:val="002C1116"/>
    <w:rsid w:val="002C2BC9"/>
    <w:rsid w:val="002C5CBF"/>
    <w:rsid w:val="002D1758"/>
    <w:rsid w:val="002D4B48"/>
    <w:rsid w:val="002E105E"/>
    <w:rsid w:val="002E14D4"/>
    <w:rsid w:val="002E7473"/>
    <w:rsid w:val="002F5B78"/>
    <w:rsid w:val="0030251D"/>
    <w:rsid w:val="00307D72"/>
    <w:rsid w:val="00310A40"/>
    <w:rsid w:val="00315567"/>
    <w:rsid w:val="0032074B"/>
    <w:rsid w:val="00322D42"/>
    <w:rsid w:val="003244CB"/>
    <w:rsid w:val="00324DF7"/>
    <w:rsid w:val="003275CF"/>
    <w:rsid w:val="00331A25"/>
    <w:rsid w:val="00336B61"/>
    <w:rsid w:val="00344178"/>
    <w:rsid w:val="003447F5"/>
    <w:rsid w:val="003449FF"/>
    <w:rsid w:val="00350BAC"/>
    <w:rsid w:val="0035377D"/>
    <w:rsid w:val="00354895"/>
    <w:rsid w:val="00356CBF"/>
    <w:rsid w:val="00357443"/>
    <w:rsid w:val="003576C3"/>
    <w:rsid w:val="0036467B"/>
    <w:rsid w:val="003660A5"/>
    <w:rsid w:val="00372E14"/>
    <w:rsid w:val="00373920"/>
    <w:rsid w:val="0037442E"/>
    <w:rsid w:val="00380546"/>
    <w:rsid w:val="0038231C"/>
    <w:rsid w:val="003828D9"/>
    <w:rsid w:val="00393E4F"/>
    <w:rsid w:val="0039643C"/>
    <w:rsid w:val="003A0E24"/>
    <w:rsid w:val="003A14FD"/>
    <w:rsid w:val="003B2EF4"/>
    <w:rsid w:val="003B3ED3"/>
    <w:rsid w:val="003B48DD"/>
    <w:rsid w:val="003B5962"/>
    <w:rsid w:val="003C05D9"/>
    <w:rsid w:val="003C2D36"/>
    <w:rsid w:val="003C2EAE"/>
    <w:rsid w:val="003C3DE5"/>
    <w:rsid w:val="003C5512"/>
    <w:rsid w:val="003C591D"/>
    <w:rsid w:val="003D27CF"/>
    <w:rsid w:val="003D333E"/>
    <w:rsid w:val="003D4734"/>
    <w:rsid w:val="003E5D2F"/>
    <w:rsid w:val="003E6DB7"/>
    <w:rsid w:val="003F0547"/>
    <w:rsid w:val="003F1262"/>
    <w:rsid w:val="003F791C"/>
    <w:rsid w:val="00400711"/>
    <w:rsid w:val="004151FC"/>
    <w:rsid w:val="0041592A"/>
    <w:rsid w:val="0042710E"/>
    <w:rsid w:val="0043240A"/>
    <w:rsid w:val="0043378D"/>
    <w:rsid w:val="0043417A"/>
    <w:rsid w:val="004345D2"/>
    <w:rsid w:val="00434AA9"/>
    <w:rsid w:val="00436B95"/>
    <w:rsid w:val="0045042E"/>
    <w:rsid w:val="00450AF7"/>
    <w:rsid w:val="004522D8"/>
    <w:rsid w:val="00460741"/>
    <w:rsid w:val="00460F99"/>
    <w:rsid w:val="00466F90"/>
    <w:rsid w:val="0047283F"/>
    <w:rsid w:val="004773D2"/>
    <w:rsid w:val="00481EB2"/>
    <w:rsid w:val="00485915"/>
    <w:rsid w:val="004872D7"/>
    <w:rsid w:val="0049390A"/>
    <w:rsid w:val="004A3B7B"/>
    <w:rsid w:val="004B2BF4"/>
    <w:rsid w:val="004B5DDB"/>
    <w:rsid w:val="004B7DF4"/>
    <w:rsid w:val="004C0024"/>
    <w:rsid w:val="004C45C1"/>
    <w:rsid w:val="004C700B"/>
    <w:rsid w:val="004C7223"/>
    <w:rsid w:val="004C73FF"/>
    <w:rsid w:val="004D07A0"/>
    <w:rsid w:val="004D365E"/>
    <w:rsid w:val="004D4DEC"/>
    <w:rsid w:val="004D51EB"/>
    <w:rsid w:val="004E110C"/>
    <w:rsid w:val="004E41B5"/>
    <w:rsid w:val="004E46EE"/>
    <w:rsid w:val="004E5D93"/>
    <w:rsid w:val="004E6F5C"/>
    <w:rsid w:val="004F04FE"/>
    <w:rsid w:val="00500910"/>
    <w:rsid w:val="005009F2"/>
    <w:rsid w:val="00514956"/>
    <w:rsid w:val="00515290"/>
    <w:rsid w:val="00516887"/>
    <w:rsid w:val="00520034"/>
    <w:rsid w:val="005320EC"/>
    <w:rsid w:val="0053659A"/>
    <w:rsid w:val="0054121F"/>
    <w:rsid w:val="00545B77"/>
    <w:rsid w:val="00545FE9"/>
    <w:rsid w:val="0054718D"/>
    <w:rsid w:val="00550ED4"/>
    <w:rsid w:val="00560B11"/>
    <w:rsid w:val="00563315"/>
    <w:rsid w:val="005648B4"/>
    <w:rsid w:val="00564B63"/>
    <w:rsid w:val="00565343"/>
    <w:rsid w:val="00571DC9"/>
    <w:rsid w:val="00576A9D"/>
    <w:rsid w:val="00577025"/>
    <w:rsid w:val="00583370"/>
    <w:rsid w:val="0059075C"/>
    <w:rsid w:val="00590E77"/>
    <w:rsid w:val="005B1001"/>
    <w:rsid w:val="005B2E74"/>
    <w:rsid w:val="005B76F1"/>
    <w:rsid w:val="005C0E4C"/>
    <w:rsid w:val="005C147B"/>
    <w:rsid w:val="005C3277"/>
    <w:rsid w:val="005C6597"/>
    <w:rsid w:val="005C7F15"/>
    <w:rsid w:val="005D48BA"/>
    <w:rsid w:val="005D4DE5"/>
    <w:rsid w:val="005E46A4"/>
    <w:rsid w:val="005F443F"/>
    <w:rsid w:val="00600BAA"/>
    <w:rsid w:val="0060167E"/>
    <w:rsid w:val="0060560D"/>
    <w:rsid w:val="00605B32"/>
    <w:rsid w:val="006063D0"/>
    <w:rsid w:val="0061011B"/>
    <w:rsid w:val="006134B7"/>
    <w:rsid w:val="00613B68"/>
    <w:rsid w:val="006221F3"/>
    <w:rsid w:val="006255AE"/>
    <w:rsid w:val="00626F09"/>
    <w:rsid w:val="0063167D"/>
    <w:rsid w:val="00632DE8"/>
    <w:rsid w:val="006359FE"/>
    <w:rsid w:val="0064368A"/>
    <w:rsid w:val="006460F6"/>
    <w:rsid w:val="0065097B"/>
    <w:rsid w:val="00651C17"/>
    <w:rsid w:val="00655151"/>
    <w:rsid w:val="00656F29"/>
    <w:rsid w:val="0066472B"/>
    <w:rsid w:val="00666A10"/>
    <w:rsid w:val="00672862"/>
    <w:rsid w:val="00673308"/>
    <w:rsid w:val="00673713"/>
    <w:rsid w:val="00673DEB"/>
    <w:rsid w:val="006763AE"/>
    <w:rsid w:val="006768C3"/>
    <w:rsid w:val="00680F53"/>
    <w:rsid w:val="00684D8E"/>
    <w:rsid w:val="0068685D"/>
    <w:rsid w:val="0068765F"/>
    <w:rsid w:val="006879F7"/>
    <w:rsid w:val="00693031"/>
    <w:rsid w:val="006A666D"/>
    <w:rsid w:val="006A6C6C"/>
    <w:rsid w:val="006A6D8D"/>
    <w:rsid w:val="006C2D87"/>
    <w:rsid w:val="006C5C3F"/>
    <w:rsid w:val="006C6F7A"/>
    <w:rsid w:val="006D1A97"/>
    <w:rsid w:val="006D689A"/>
    <w:rsid w:val="006E17C1"/>
    <w:rsid w:val="006E1F51"/>
    <w:rsid w:val="006E688B"/>
    <w:rsid w:val="006F185D"/>
    <w:rsid w:val="006F411B"/>
    <w:rsid w:val="006F45AA"/>
    <w:rsid w:val="00701194"/>
    <w:rsid w:val="00702485"/>
    <w:rsid w:val="00702637"/>
    <w:rsid w:val="00703670"/>
    <w:rsid w:val="00703E0D"/>
    <w:rsid w:val="00705AB2"/>
    <w:rsid w:val="0070757E"/>
    <w:rsid w:val="00711E95"/>
    <w:rsid w:val="0071536C"/>
    <w:rsid w:val="00716744"/>
    <w:rsid w:val="007218BE"/>
    <w:rsid w:val="00724CD2"/>
    <w:rsid w:val="007268E1"/>
    <w:rsid w:val="007318F4"/>
    <w:rsid w:val="0073507C"/>
    <w:rsid w:val="00736455"/>
    <w:rsid w:val="00740555"/>
    <w:rsid w:val="007428D7"/>
    <w:rsid w:val="0074740B"/>
    <w:rsid w:val="00747F0A"/>
    <w:rsid w:val="007565DA"/>
    <w:rsid w:val="00764E69"/>
    <w:rsid w:val="00771A6F"/>
    <w:rsid w:val="0077302A"/>
    <w:rsid w:val="007753A4"/>
    <w:rsid w:val="00784EE2"/>
    <w:rsid w:val="0078749A"/>
    <w:rsid w:val="00793DAA"/>
    <w:rsid w:val="00795D32"/>
    <w:rsid w:val="007A1C4D"/>
    <w:rsid w:val="007A25CA"/>
    <w:rsid w:val="007A26DE"/>
    <w:rsid w:val="007A5161"/>
    <w:rsid w:val="007A7E98"/>
    <w:rsid w:val="007B31DD"/>
    <w:rsid w:val="007B42D0"/>
    <w:rsid w:val="007B5E5F"/>
    <w:rsid w:val="007B6977"/>
    <w:rsid w:val="007B791F"/>
    <w:rsid w:val="007C46F2"/>
    <w:rsid w:val="007C798E"/>
    <w:rsid w:val="007D0C4C"/>
    <w:rsid w:val="007D1988"/>
    <w:rsid w:val="007D23FE"/>
    <w:rsid w:val="007D3DD3"/>
    <w:rsid w:val="007D4547"/>
    <w:rsid w:val="007D72B9"/>
    <w:rsid w:val="007E68C6"/>
    <w:rsid w:val="007F0135"/>
    <w:rsid w:val="007F347D"/>
    <w:rsid w:val="007F4180"/>
    <w:rsid w:val="007F7AC8"/>
    <w:rsid w:val="008008F7"/>
    <w:rsid w:val="00803645"/>
    <w:rsid w:val="00804F7C"/>
    <w:rsid w:val="00810271"/>
    <w:rsid w:val="00812C82"/>
    <w:rsid w:val="00816A9F"/>
    <w:rsid w:val="00817710"/>
    <w:rsid w:val="00820FE7"/>
    <w:rsid w:val="0082696C"/>
    <w:rsid w:val="00827606"/>
    <w:rsid w:val="0083096B"/>
    <w:rsid w:val="00834634"/>
    <w:rsid w:val="0083637A"/>
    <w:rsid w:val="00843DF9"/>
    <w:rsid w:val="00844560"/>
    <w:rsid w:val="0084512A"/>
    <w:rsid w:val="00855E8C"/>
    <w:rsid w:val="0086341E"/>
    <w:rsid w:val="00864B85"/>
    <w:rsid w:val="00876242"/>
    <w:rsid w:val="0088331C"/>
    <w:rsid w:val="008835F9"/>
    <w:rsid w:val="00885E12"/>
    <w:rsid w:val="00886789"/>
    <w:rsid w:val="008876C6"/>
    <w:rsid w:val="00892D68"/>
    <w:rsid w:val="00893BF8"/>
    <w:rsid w:val="008A0CEC"/>
    <w:rsid w:val="008A48EE"/>
    <w:rsid w:val="008A79DC"/>
    <w:rsid w:val="008B0929"/>
    <w:rsid w:val="008B0F3B"/>
    <w:rsid w:val="008B2AE9"/>
    <w:rsid w:val="008B40CC"/>
    <w:rsid w:val="008B50E7"/>
    <w:rsid w:val="008C592A"/>
    <w:rsid w:val="008D0FC4"/>
    <w:rsid w:val="008D4CB4"/>
    <w:rsid w:val="008D53E9"/>
    <w:rsid w:val="008D5AD1"/>
    <w:rsid w:val="008E6415"/>
    <w:rsid w:val="008E6BF6"/>
    <w:rsid w:val="008F0093"/>
    <w:rsid w:val="008F0906"/>
    <w:rsid w:val="008F2631"/>
    <w:rsid w:val="008F3219"/>
    <w:rsid w:val="008F7038"/>
    <w:rsid w:val="00902B39"/>
    <w:rsid w:val="009032F3"/>
    <w:rsid w:val="00904123"/>
    <w:rsid w:val="00912362"/>
    <w:rsid w:val="00912EE4"/>
    <w:rsid w:val="0091412C"/>
    <w:rsid w:val="009217D6"/>
    <w:rsid w:val="0092407D"/>
    <w:rsid w:val="009273CA"/>
    <w:rsid w:val="0093634E"/>
    <w:rsid w:val="00943B85"/>
    <w:rsid w:val="00946409"/>
    <w:rsid w:val="00946784"/>
    <w:rsid w:val="009514E0"/>
    <w:rsid w:val="00954286"/>
    <w:rsid w:val="00962239"/>
    <w:rsid w:val="00964764"/>
    <w:rsid w:val="00967A5D"/>
    <w:rsid w:val="00971031"/>
    <w:rsid w:val="00971ED1"/>
    <w:rsid w:val="0097312E"/>
    <w:rsid w:val="009739AF"/>
    <w:rsid w:val="009814CF"/>
    <w:rsid w:val="0098302F"/>
    <w:rsid w:val="00986C89"/>
    <w:rsid w:val="009912EF"/>
    <w:rsid w:val="009918DC"/>
    <w:rsid w:val="00997F08"/>
    <w:rsid w:val="009A1E38"/>
    <w:rsid w:val="009B0CBC"/>
    <w:rsid w:val="009B24B9"/>
    <w:rsid w:val="009B5A81"/>
    <w:rsid w:val="009B6F31"/>
    <w:rsid w:val="009B75DB"/>
    <w:rsid w:val="009B782D"/>
    <w:rsid w:val="009C7181"/>
    <w:rsid w:val="009C7631"/>
    <w:rsid w:val="009D4663"/>
    <w:rsid w:val="009E16CA"/>
    <w:rsid w:val="009E203F"/>
    <w:rsid w:val="009E2C64"/>
    <w:rsid w:val="009E596D"/>
    <w:rsid w:val="009E6EA0"/>
    <w:rsid w:val="00A00666"/>
    <w:rsid w:val="00A00FE7"/>
    <w:rsid w:val="00A02538"/>
    <w:rsid w:val="00A032A2"/>
    <w:rsid w:val="00A035C9"/>
    <w:rsid w:val="00A07764"/>
    <w:rsid w:val="00A138A8"/>
    <w:rsid w:val="00A13F95"/>
    <w:rsid w:val="00A15255"/>
    <w:rsid w:val="00A171B0"/>
    <w:rsid w:val="00A264BD"/>
    <w:rsid w:val="00A273B8"/>
    <w:rsid w:val="00A30E7B"/>
    <w:rsid w:val="00A31281"/>
    <w:rsid w:val="00A32516"/>
    <w:rsid w:val="00A361BF"/>
    <w:rsid w:val="00A4163C"/>
    <w:rsid w:val="00A47462"/>
    <w:rsid w:val="00A540F2"/>
    <w:rsid w:val="00A55CDE"/>
    <w:rsid w:val="00A57416"/>
    <w:rsid w:val="00A63164"/>
    <w:rsid w:val="00A63D71"/>
    <w:rsid w:val="00A679A9"/>
    <w:rsid w:val="00A75262"/>
    <w:rsid w:val="00A82DA9"/>
    <w:rsid w:val="00A86B0A"/>
    <w:rsid w:val="00A927B1"/>
    <w:rsid w:val="00A92C00"/>
    <w:rsid w:val="00A97432"/>
    <w:rsid w:val="00AA0B73"/>
    <w:rsid w:val="00AA2261"/>
    <w:rsid w:val="00AB24DD"/>
    <w:rsid w:val="00AB7FA8"/>
    <w:rsid w:val="00AC0BB0"/>
    <w:rsid w:val="00AC2581"/>
    <w:rsid w:val="00AC5451"/>
    <w:rsid w:val="00AE328B"/>
    <w:rsid w:val="00AE5576"/>
    <w:rsid w:val="00AE6464"/>
    <w:rsid w:val="00AF1C92"/>
    <w:rsid w:val="00AF2D5F"/>
    <w:rsid w:val="00AF46F6"/>
    <w:rsid w:val="00AF63F9"/>
    <w:rsid w:val="00AF7A3F"/>
    <w:rsid w:val="00B046F3"/>
    <w:rsid w:val="00B05638"/>
    <w:rsid w:val="00B05FFB"/>
    <w:rsid w:val="00B07098"/>
    <w:rsid w:val="00B07DE7"/>
    <w:rsid w:val="00B13569"/>
    <w:rsid w:val="00B2001A"/>
    <w:rsid w:val="00B360F3"/>
    <w:rsid w:val="00B370DC"/>
    <w:rsid w:val="00B45F70"/>
    <w:rsid w:val="00B47027"/>
    <w:rsid w:val="00B5207C"/>
    <w:rsid w:val="00B55CD5"/>
    <w:rsid w:val="00B569D5"/>
    <w:rsid w:val="00B57B94"/>
    <w:rsid w:val="00B60167"/>
    <w:rsid w:val="00B614D0"/>
    <w:rsid w:val="00B62E18"/>
    <w:rsid w:val="00B655E5"/>
    <w:rsid w:val="00B65723"/>
    <w:rsid w:val="00B73063"/>
    <w:rsid w:val="00B75783"/>
    <w:rsid w:val="00B777F0"/>
    <w:rsid w:val="00B94BD7"/>
    <w:rsid w:val="00BB07A0"/>
    <w:rsid w:val="00BB1262"/>
    <w:rsid w:val="00BB3C7E"/>
    <w:rsid w:val="00BB75F7"/>
    <w:rsid w:val="00BD08C6"/>
    <w:rsid w:val="00BD391F"/>
    <w:rsid w:val="00BD5601"/>
    <w:rsid w:val="00BE5237"/>
    <w:rsid w:val="00BF0E3D"/>
    <w:rsid w:val="00BF5B65"/>
    <w:rsid w:val="00BF5DD9"/>
    <w:rsid w:val="00BF7DB7"/>
    <w:rsid w:val="00C066FD"/>
    <w:rsid w:val="00C11C9C"/>
    <w:rsid w:val="00C14FD8"/>
    <w:rsid w:val="00C16795"/>
    <w:rsid w:val="00C27107"/>
    <w:rsid w:val="00C27BC6"/>
    <w:rsid w:val="00C31506"/>
    <w:rsid w:val="00C31907"/>
    <w:rsid w:val="00C3353C"/>
    <w:rsid w:val="00C36D3B"/>
    <w:rsid w:val="00C421E8"/>
    <w:rsid w:val="00C46E97"/>
    <w:rsid w:val="00C56175"/>
    <w:rsid w:val="00C66D82"/>
    <w:rsid w:val="00C67A9A"/>
    <w:rsid w:val="00C708BD"/>
    <w:rsid w:val="00C72961"/>
    <w:rsid w:val="00C72B48"/>
    <w:rsid w:val="00C73C72"/>
    <w:rsid w:val="00C76611"/>
    <w:rsid w:val="00C8316D"/>
    <w:rsid w:val="00C85818"/>
    <w:rsid w:val="00C86BA6"/>
    <w:rsid w:val="00C900CA"/>
    <w:rsid w:val="00C94856"/>
    <w:rsid w:val="00C94973"/>
    <w:rsid w:val="00CA4CF7"/>
    <w:rsid w:val="00CC041E"/>
    <w:rsid w:val="00CC11C3"/>
    <w:rsid w:val="00CD1CAD"/>
    <w:rsid w:val="00CD2FEE"/>
    <w:rsid w:val="00CD590F"/>
    <w:rsid w:val="00CD5B61"/>
    <w:rsid w:val="00CE0738"/>
    <w:rsid w:val="00CE1881"/>
    <w:rsid w:val="00CE2A39"/>
    <w:rsid w:val="00CE3F2B"/>
    <w:rsid w:val="00CE46D7"/>
    <w:rsid w:val="00CF0563"/>
    <w:rsid w:val="00D07522"/>
    <w:rsid w:val="00D11A7A"/>
    <w:rsid w:val="00D21148"/>
    <w:rsid w:val="00D2574F"/>
    <w:rsid w:val="00D3317F"/>
    <w:rsid w:val="00D41EF5"/>
    <w:rsid w:val="00D456A0"/>
    <w:rsid w:val="00D46AE7"/>
    <w:rsid w:val="00D52000"/>
    <w:rsid w:val="00D55AAE"/>
    <w:rsid w:val="00D60688"/>
    <w:rsid w:val="00D6325F"/>
    <w:rsid w:val="00D6760D"/>
    <w:rsid w:val="00D768C2"/>
    <w:rsid w:val="00D77AC0"/>
    <w:rsid w:val="00D807AE"/>
    <w:rsid w:val="00D80ED9"/>
    <w:rsid w:val="00D822E5"/>
    <w:rsid w:val="00D85058"/>
    <w:rsid w:val="00D85B75"/>
    <w:rsid w:val="00D85FA1"/>
    <w:rsid w:val="00D87C15"/>
    <w:rsid w:val="00D91D59"/>
    <w:rsid w:val="00D9205F"/>
    <w:rsid w:val="00D9398F"/>
    <w:rsid w:val="00D97B0D"/>
    <w:rsid w:val="00DA0BA3"/>
    <w:rsid w:val="00DA2151"/>
    <w:rsid w:val="00DA2C92"/>
    <w:rsid w:val="00DB1CC3"/>
    <w:rsid w:val="00DB36D3"/>
    <w:rsid w:val="00DB76A8"/>
    <w:rsid w:val="00DB787C"/>
    <w:rsid w:val="00DC1C54"/>
    <w:rsid w:val="00DC7A84"/>
    <w:rsid w:val="00DD1398"/>
    <w:rsid w:val="00DD29A0"/>
    <w:rsid w:val="00DD3228"/>
    <w:rsid w:val="00DD3DD4"/>
    <w:rsid w:val="00DD6BFB"/>
    <w:rsid w:val="00DE5A62"/>
    <w:rsid w:val="00DF133F"/>
    <w:rsid w:val="00DF60A0"/>
    <w:rsid w:val="00E21C2B"/>
    <w:rsid w:val="00E22195"/>
    <w:rsid w:val="00E2288F"/>
    <w:rsid w:val="00E27417"/>
    <w:rsid w:val="00E3364E"/>
    <w:rsid w:val="00E41D58"/>
    <w:rsid w:val="00E43A91"/>
    <w:rsid w:val="00E47D68"/>
    <w:rsid w:val="00E65687"/>
    <w:rsid w:val="00E65E34"/>
    <w:rsid w:val="00E708B8"/>
    <w:rsid w:val="00E70ACB"/>
    <w:rsid w:val="00E73FB5"/>
    <w:rsid w:val="00E76C96"/>
    <w:rsid w:val="00E844EB"/>
    <w:rsid w:val="00E8555E"/>
    <w:rsid w:val="00E863AD"/>
    <w:rsid w:val="00E9068F"/>
    <w:rsid w:val="00E91153"/>
    <w:rsid w:val="00E91DC1"/>
    <w:rsid w:val="00E93A3D"/>
    <w:rsid w:val="00E97237"/>
    <w:rsid w:val="00EA2085"/>
    <w:rsid w:val="00EB0A73"/>
    <w:rsid w:val="00EB127D"/>
    <w:rsid w:val="00EB2C55"/>
    <w:rsid w:val="00EB3D14"/>
    <w:rsid w:val="00EB410C"/>
    <w:rsid w:val="00EC059F"/>
    <w:rsid w:val="00EC1EAA"/>
    <w:rsid w:val="00EC2EF1"/>
    <w:rsid w:val="00ED6D3E"/>
    <w:rsid w:val="00EE1FFF"/>
    <w:rsid w:val="00EE3937"/>
    <w:rsid w:val="00EE696C"/>
    <w:rsid w:val="00EE7860"/>
    <w:rsid w:val="00EF1F5F"/>
    <w:rsid w:val="00EF32F6"/>
    <w:rsid w:val="00EF4E4A"/>
    <w:rsid w:val="00EF6FC1"/>
    <w:rsid w:val="00F00466"/>
    <w:rsid w:val="00F009B9"/>
    <w:rsid w:val="00F01707"/>
    <w:rsid w:val="00F026DC"/>
    <w:rsid w:val="00F05E4F"/>
    <w:rsid w:val="00F070BC"/>
    <w:rsid w:val="00F16B2F"/>
    <w:rsid w:val="00F179D7"/>
    <w:rsid w:val="00F21236"/>
    <w:rsid w:val="00F25682"/>
    <w:rsid w:val="00F34032"/>
    <w:rsid w:val="00F35666"/>
    <w:rsid w:val="00F37836"/>
    <w:rsid w:val="00F41F16"/>
    <w:rsid w:val="00F460A5"/>
    <w:rsid w:val="00F5011E"/>
    <w:rsid w:val="00F5466B"/>
    <w:rsid w:val="00F5622C"/>
    <w:rsid w:val="00F57D26"/>
    <w:rsid w:val="00F63EE5"/>
    <w:rsid w:val="00F64A73"/>
    <w:rsid w:val="00F65FB7"/>
    <w:rsid w:val="00F6748E"/>
    <w:rsid w:val="00F7279B"/>
    <w:rsid w:val="00F7301D"/>
    <w:rsid w:val="00F757FF"/>
    <w:rsid w:val="00F76180"/>
    <w:rsid w:val="00F80C72"/>
    <w:rsid w:val="00F83C83"/>
    <w:rsid w:val="00F87A64"/>
    <w:rsid w:val="00F92C67"/>
    <w:rsid w:val="00F95620"/>
    <w:rsid w:val="00FA545F"/>
    <w:rsid w:val="00FB12AF"/>
    <w:rsid w:val="00FB1E7D"/>
    <w:rsid w:val="00FB254A"/>
    <w:rsid w:val="00FB3CFB"/>
    <w:rsid w:val="00FC07A1"/>
    <w:rsid w:val="00FE0A81"/>
    <w:rsid w:val="00FE2412"/>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semiHidden/>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semiHidden/>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F1C35-CFC3-4BFC-AFDD-CAC7790F0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6806</Words>
  <Characters>37439</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2018-07-13T15:51:00Z</cp:lastPrinted>
  <dcterms:created xsi:type="dcterms:W3CDTF">2018-08-29T19:05:00Z</dcterms:created>
  <dcterms:modified xsi:type="dcterms:W3CDTF">2018-08-29T19:05:00Z</dcterms:modified>
</cp:coreProperties>
</file>